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1630A">
      <w:r>
        <w:rPr>
          <w:rFonts w:hint="eastAsia" w:ascii="宋体" w:hAnsi="宋体" w:eastAsia="宋体" w:cs="Times New Roman"/>
          <w:b/>
          <w:bCs/>
          <w:sz w:val="28"/>
          <w:szCs w:val="28"/>
        </w:rPr>
        <w:t>附件</w:t>
      </w:r>
      <w:r>
        <w:rPr>
          <w:rFonts w:ascii="宋体" w:hAnsi="宋体" w:eastAsia="宋体" w:cs="Times New Roman"/>
          <w:b/>
          <w:bCs/>
          <w:sz w:val="28"/>
          <w:szCs w:val="28"/>
        </w:rPr>
        <w:t xml:space="preserve">3  </w:t>
      </w:r>
      <w:r>
        <w:rPr>
          <w:rFonts w:hint="eastAsia" w:ascii="宋体" w:hAnsi="宋体" w:eastAsia="宋体" w:cs="Times New Roman"/>
          <w:b/>
          <w:bCs/>
          <w:sz w:val="28"/>
          <w:szCs w:val="28"/>
        </w:rPr>
        <w:t>观摩课需报送材料</w:t>
      </w:r>
    </w:p>
    <w:p w14:paraId="795030FF">
      <w:pPr>
        <w:spacing w:before="156" w:beforeLines="50" w:after="156" w:afterLines="50" w:line="300" w:lineRule="auto"/>
        <w:jc w:val="left"/>
        <w:rPr>
          <w:rFonts w:ascii="宋体" w:hAnsi="宋体" w:eastAsia="宋体" w:cs="Times New Roman"/>
          <w:b/>
          <w:bCs/>
          <w:sz w:val="28"/>
          <w:szCs w:val="28"/>
        </w:rPr>
      </w:pPr>
      <w:r>
        <w:rPr>
          <w:rFonts w:hint="eastAsia" w:ascii="宋体" w:hAnsi="宋体" w:eastAsia="宋体" w:cs="Times New Roman"/>
          <w:b/>
          <w:bCs/>
          <w:sz w:val="28"/>
          <w:szCs w:val="28"/>
        </w:rPr>
        <w:t>同题异构观摩课评分标准</w:t>
      </w:r>
    </w:p>
    <w:p w14:paraId="0B929998">
      <w:pPr>
        <w:adjustRightInd w:val="0"/>
        <w:snapToGrid w:val="0"/>
        <w:spacing w:before="50" w:after="50" w:line="300" w:lineRule="auto"/>
        <w:rPr>
          <w:rFonts w:ascii="Times New Roman" w:hAnsi="Times New Roman" w:eastAsia="宋体" w:cs="Times New Roman"/>
          <w:sz w:val="24"/>
          <w:szCs w:val="20"/>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9"/>
        <w:gridCol w:w="3915"/>
        <w:gridCol w:w="2318"/>
      </w:tblGrid>
      <w:tr w14:paraId="051E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289" w:type="dxa"/>
            <w:shd w:val="clear" w:color="auto" w:fill="C0C0C0"/>
            <w:vAlign w:val="center"/>
          </w:tcPr>
          <w:p w14:paraId="445F428A">
            <w:pPr>
              <w:jc w:val="center"/>
              <w:rPr>
                <w:rFonts w:ascii="宋体" w:hAnsi="宋体" w:eastAsia="宋体" w:cs="Times New Roman"/>
                <w:b/>
                <w:color w:val="000000"/>
                <w:sz w:val="24"/>
                <w:szCs w:val="20"/>
              </w:rPr>
            </w:pPr>
            <w:r>
              <w:rPr>
                <w:rFonts w:hint="eastAsia" w:ascii="宋体" w:hAnsi="宋体" w:eastAsia="宋体" w:cs="Times New Roman"/>
                <w:b/>
                <w:color w:val="000000"/>
                <w:sz w:val="24"/>
                <w:szCs w:val="20"/>
              </w:rPr>
              <w:t>评  分  指  标</w:t>
            </w:r>
          </w:p>
        </w:tc>
        <w:tc>
          <w:tcPr>
            <w:tcW w:w="3915" w:type="dxa"/>
            <w:shd w:val="clear" w:color="auto" w:fill="C0C0C0"/>
            <w:vAlign w:val="center"/>
          </w:tcPr>
          <w:p w14:paraId="033D557D">
            <w:pPr>
              <w:jc w:val="center"/>
              <w:rPr>
                <w:rFonts w:ascii="宋体" w:hAnsi="宋体" w:eastAsia="宋体" w:cs="Times New Roman"/>
                <w:b/>
                <w:color w:val="000000"/>
                <w:sz w:val="24"/>
                <w:szCs w:val="20"/>
              </w:rPr>
            </w:pPr>
            <w:r>
              <w:rPr>
                <w:rFonts w:hint="eastAsia" w:ascii="宋体" w:hAnsi="宋体" w:eastAsia="宋体" w:cs="Times New Roman"/>
                <w:b/>
                <w:color w:val="000000"/>
                <w:sz w:val="24"/>
                <w:szCs w:val="20"/>
              </w:rPr>
              <w:t>评   分   标   准</w:t>
            </w:r>
          </w:p>
        </w:tc>
        <w:tc>
          <w:tcPr>
            <w:tcW w:w="2318" w:type="dxa"/>
            <w:shd w:val="clear" w:color="auto" w:fill="C0C0C0"/>
            <w:vAlign w:val="center"/>
          </w:tcPr>
          <w:p w14:paraId="77873A7D">
            <w:pPr>
              <w:jc w:val="center"/>
              <w:rPr>
                <w:rFonts w:ascii="宋体" w:hAnsi="宋体" w:eastAsia="宋体" w:cs="Times New Roman"/>
                <w:b/>
                <w:color w:val="000000"/>
                <w:sz w:val="24"/>
                <w:szCs w:val="20"/>
              </w:rPr>
            </w:pPr>
            <w:r>
              <w:rPr>
                <w:rFonts w:hint="eastAsia" w:ascii="宋体" w:hAnsi="宋体" w:eastAsia="宋体" w:cs="Times New Roman"/>
                <w:b/>
                <w:color w:val="000000"/>
                <w:sz w:val="24"/>
                <w:szCs w:val="20"/>
              </w:rPr>
              <w:t>分  值</w:t>
            </w:r>
          </w:p>
        </w:tc>
      </w:tr>
      <w:tr w14:paraId="6797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2252449E">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学习目标确定*</w:t>
            </w:r>
          </w:p>
        </w:tc>
        <w:tc>
          <w:tcPr>
            <w:tcW w:w="3915" w:type="dxa"/>
            <w:vAlign w:val="center"/>
          </w:tcPr>
          <w:p w14:paraId="554F29E3">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准确       □7分</w:t>
            </w:r>
          </w:p>
          <w:p w14:paraId="0266A6F4">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比较准确   □5-6分</w:t>
            </w:r>
          </w:p>
          <w:p w14:paraId="24EF41C9">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基本准确   □3-4分</w:t>
            </w:r>
          </w:p>
          <w:p w14:paraId="50E91C84">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不准确     □0-2分</w:t>
            </w:r>
          </w:p>
        </w:tc>
        <w:tc>
          <w:tcPr>
            <w:tcW w:w="2318" w:type="dxa"/>
            <w:vAlign w:val="center"/>
          </w:tcPr>
          <w:p w14:paraId="69727EF8">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7分</w:t>
            </w:r>
          </w:p>
        </w:tc>
      </w:tr>
      <w:tr w14:paraId="2767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223C7058">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学习目标落实</w:t>
            </w:r>
          </w:p>
        </w:tc>
        <w:tc>
          <w:tcPr>
            <w:tcW w:w="3915" w:type="dxa"/>
            <w:vAlign w:val="center"/>
          </w:tcPr>
          <w:p w14:paraId="15947924">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好         □8分</w:t>
            </w:r>
          </w:p>
          <w:p w14:paraId="40431836">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较好       □6-7分</w:t>
            </w:r>
          </w:p>
          <w:p w14:paraId="04934184">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一般       □4-5分</w:t>
            </w:r>
          </w:p>
          <w:p w14:paraId="419A4692">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差         □0-3分</w:t>
            </w:r>
          </w:p>
        </w:tc>
        <w:tc>
          <w:tcPr>
            <w:tcW w:w="2318" w:type="dxa"/>
            <w:vAlign w:val="center"/>
          </w:tcPr>
          <w:p w14:paraId="6D5DB066">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8分</w:t>
            </w:r>
          </w:p>
        </w:tc>
      </w:tr>
      <w:tr w14:paraId="2197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5195A9CD">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教学过程是否以学生为中心</w:t>
            </w:r>
          </w:p>
        </w:tc>
        <w:tc>
          <w:tcPr>
            <w:tcW w:w="3915" w:type="dxa"/>
            <w:vAlign w:val="center"/>
          </w:tcPr>
          <w:p w14:paraId="42E3E22B">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是         □9-10分</w:t>
            </w:r>
          </w:p>
          <w:p w14:paraId="49431C23">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大部分是   □7-8分</w:t>
            </w:r>
          </w:p>
          <w:p w14:paraId="18C9E32F">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基本是     □5-6分</w:t>
            </w:r>
          </w:p>
          <w:p w14:paraId="55082E10">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不是       □0-4分</w:t>
            </w:r>
          </w:p>
        </w:tc>
        <w:tc>
          <w:tcPr>
            <w:tcW w:w="2318" w:type="dxa"/>
            <w:vAlign w:val="center"/>
          </w:tcPr>
          <w:p w14:paraId="3CFDEDF6">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10分</w:t>
            </w:r>
          </w:p>
        </w:tc>
      </w:tr>
      <w:tr w14:paraId="1574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7859575D">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融合点选择*</w:t>
            </w:r>
          </w:p>
        </w:tc>
        <w:tc>
          <w:tcPr>
            <w:tcW w:w="3915" w:type="dxa"/>
            <w:vAlign w:val="center"/>
          </w:tcPr>
          <w:p w14:paraId="155856B2">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准确       □22-25分</w:t>
            </w:r>
          </w:p>
          <w:p w14:paraId="7AC2063A">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比较准确   □17-21分</w:t>
            </w:r>
          </w:p>
          <w:p w14:paraId="5B47643D">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基本准确   □11-16分</w:t>
            </w:r>
          </w:p>
          <w:p w14:paraId="576C5EE5">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不准确     □0-10分</w:t>
            </w:r>
          </w:p>
        </w:tc>
        <w:tc>
          <w:tcPr>
            <w:tcW w:w="2318" w:type="dxa"/>
            <w:vAlign w:val="center"/>
          </w:tcPr>
          <w:p w14:paraId="49786635">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25分</w:t>
            </w:r>
          </w:p>
        </w:tc>
      </w:tr>
      <w:tr w14:paraId="7380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246BB7CE">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教学资源及软件*</w:t>
            </w:r>
          </w:p>
        </w:tc>
        <w:tc>
          <w:tcPr>
            <w:tcW w:w="3915" w:type="dxa"/>
            <w:vAlign w:val="center"/>
          </w:tcPr>
          <w:p w14:paraId="42200C78">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合适       □22-25分</w:t>
            </w:r>
          </w:p>
          <w:p w14:paraId="121093AB">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比较合适   □17-21分</w:t>
            </w:r>
          </w:p>
          <w:p w14:paraId="6BFABB58">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基本合适   □11-16分</w:t>
            </w:r>
          </w:p>
          <w:p w14:paraId="142146C7">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不合适     □0-10分</w:t>
            </w:r>
          </w:p>
        </w:tc>
        <w:tc>
          <w:tcPr>
            <w:tcW w:w="2318" w:type="dxa"/>
            <w:vAlign w:val="center"/>
          </w:tcPr>
          <w:p w14:paraId="23EB3A4F">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25分</w:t>
            </w:r>
          </w:p>
        </w:tc>
      </w:tr>
      <w:tr w14:paraId="509F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29251F1B">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学生参与情况</w:t>
            </w:r>
          </w:p>
        </w:tc>
        <w:tc>
          <w:tcPr>
            <w:tcW w:w="3915" w:type="dxa"/>
            <w:vAlign w:val="center"/>
          </w:tcPr>
          <w:p w14:paraId="1A4C08C7">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积极       □13-15分</w:t>
            </w:r>
          </w:p>
          <w:p w14:paraId="4E29B029">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比较积极   □11-12分</w:t>
            </w:r>
          </w:p>
          <w:p w14:paraId="3AF3AB41">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一般       □7-10分</w:t>
            </w:r>
          </w:p>
          <w:p w14:paraId="37740BDF">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差         □0-6分</w:t>
            </w:r>
          </w:p>
        </w:tc>
        <w:tc>
          <w:tcPr>
            <w:tcW w:w="2318" w:type="dxa"/>
            <w:vAlign w:val="center"/>
          </w:tcPr>
          <w:p w14:paraId="58E759CE">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15分</w:t>
            </w:r>
          </w:p>
        </w:tc>
      </w:tr>
      <w:tr w14:paraId="034C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9" w:type="dxa"/>
            <w:vAlign w:val="center"/>
          </w:tcPr>
          <w:p w14:paraId="6FE9D2D7">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教学效果</w:t>
            </w:r>
          </w:p>
        </w:tc>
        <w:tc>
          <w:tcPr>
            <w:tcW w:w="3915" w:type="dxa"/>
            <w:vAlign w:val="center"/>
          </w:tcPr>
          <w:p w14:paraId="7273CBFA">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好         □9-10分</w:t>
            </w:r>
          </w:p>
          <w:p w14:paraId="3E845BC9">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较好       □7-8分</w:t>
            </w:r>
          </w:p>
          <w:p w14:paraId="41EFA9DD">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一般       □5-6分</w:t>
            </w:r>
          </w:p>
          <w:p w14:paraId="20409223">
            <w:pPr>
              <w:spacing w:line="300" w:lineRule="auto"/>
              <w:ind w:firstLine="480" w:firstLineChars="200"/>
              <w:rPr>
                <w:rFonts w:ascii="Times New Roman" w:hAnsi="Times New Roman" w:eastAsia="宋体" w:cs="Times New Roman"/>
                <w:sz w:val="24"/>
                <w:szCs w:val="20"/>
              </w:rPr>
            </w:pPr>
            <w:r>
              <w:rPr>
                <w:rFonts w:hint="eastAsia" w:ascii="Times New Roman" w:hAnsi="Times New Roman" w:eastAsia="宋体" w:cs="Times New Roman"/>
                <w:sz w:val="24"/>
                <w:szCs w:val="20"/>
              </w:rPr>
              <w:t>差         □0-4分</w:t>
            </w:r>
          </w:p>
        </w:tc>
        <w:tc>
          <w:tcPr>
            <w:tcW w:w="2318" w:type="dxa"/>
            <w:vAlign w:val="center"/>
          </w:tcPr>
          <w:p w14:paraId="66359A47">
            <w:pPr>
              <w:jc w:val="center"/>
              <w:rPr>
                <w:rFonts w:ascii="Times New Roman" w:hAnsi="Times New Roman" w:eastAsia="宋体" w:cs="Times New Roman"/>
                <w:sz w:val="24"/>
                <w:szCs w:val="20"/>
              </w:rPr>
            </w:pPr>
            <w:r>
              <w:rPr>
                <w:rFonts w:hint="eastAsia" w:ascii="Times New Roman" w:hAnsi="Times New Roman" w:eastAsia="宋体" w:cs="Times New Roman"/>
                <w:sz w:val="24"/>
                <w:szCs w:val="20"/>
              </w:rPr>
              <w:t>10分</w:t>
            </w:r>
          </w:p>
        </w:tc>
      </w:tr>
    </w:tbl>
    <w:p w14:paraId="751FC909">
      <w:pPr>
        <w:rPr>
          <w:rFonts w:hint="eastAsia" w:ascii="楷体_GB2312" w:hAnsi="宋体" w:eastAsia="楷体_GB2312" w:cs="Times New Roman"/>
          <w:color w:val="000000"/>
          <w:sz w:val="24"/>
          <w:szCs w:val="20"/>
        </w:rPr>
      </w:pPr>
      <w:r>
        <w:rPr>
          <w:rFonts w:hint="eastAsia" w:ascii="楷体_GB2312" w:hAnsi="宋体" w:eastAsia="楷体_GB2312" w:cs="Times New Roman"/>
          <w:color w:val="000000"/>
          <w:sz w:val="24"/>
          <w:szCs w:val="20"/>
        </w:rPr>
        <w:t>注：凡是标注为*的评分指标，得分低于60%，总分为0。</w:t>
      </w:r>
    </w:p>
    <w:p w14:paraId="2925F6D8">
      <w:pPr>
        <w:spacing w:before="156" w:beforeLines="50" w:after="156" w:afterLines="50" w:line="300" w:lineRule="auto"/>
        <w:jc w:val="left"/>
        <w:rPr>
          <w:rFonts w:ascii="宋体" w:hAnsi="宋体" w:eastAsia="宋体" w:cs="Times New Roman"/>
          <w:b/>
          <w:bCs/>
          <w:sz w:val="28"/>
          <w:szCs w:val="28"/>
        </w:rPr>
      </w:pPr>
      <w:r>
        <w:rPr>
          <w:rFonts w:hint="eastAsia" w:ascii="宋体" w:hAnsi="宋体" w:eastAsia="宋体" w:cs="Times New Roman"/>
          <w:b/>
          <w:bCs/>
          <w:sz w:val="28"/>
          <w:szCs w:val="28"/>
        </w:rPr>
        <w:t>同题异构观摩课</w:t>
      </w:r>
      <w:bookmarkStart w:id="0" w:name="_GoBack"/>
      <w:bookmarkEnd w:id="0"/>
      <w:r>
        <w:rPr>
          <w:rFonts w:hint="eastAsia" w:ascii="宋体" w:hAnsi="宋体" w:eastAsia="宋体" w:cs="Times New Roman"/>
          <w:b/>
          <w:bCs/>
          <w:sz w:val="28"/>
          <w:szCs w:val="28"/>
        </w:rPr>
        <w:t>题目</w:t>
      </w:r>
    </w:p>
    <w:p w14:paraId="303727E3">
      <w:pPr>
        <w:spacing w:before="156" w:beforeLines="50" w:after="156" w:afterLines="50" w:line="300" w:lineRule="auto"/>
        <w:jc w:val="left"/>
        <w:rPr>
          <w:rFonts w:hint="eastAsia" w:ascii="宋体" w:hAnsi="宋体" w:eastAsia="宋体" w:cs="宋体"/>
          <w:b/>
          <w:bCs/>
          <w:sz w:val="28"/>
          <w:szCs w:val="24"/>
        </w:rPr>
      </w:pPr>
      <w:r>
        <w:rPr>
          <w:rFonts w:hint="eastAsia" w:ascii="宋体" w:hAnsi="宋体" w:eastAsia="宋体" w:cs="宋体"/>
          <w:b/>
          <w:bCs/>
          <w:sz w:val="28"/>
          <w:szCs w:val="24"/>
        </w:rPr>
        <w:t>小学</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0"/>
        <w:gridCol w:w="1843"/>
        <w:gridCol w:w="992"/>
        <w:gridCol w:w="3686"/>
        <w:gridCol w:w="1134"/>
      </w:tblGrid>
      <w:tr w14:paraId="3CAF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0" w:type="dxa"/>
            <w:noWrap w:val="0"/>
            <w:vAlign w:val="center"/>
          </w:tcPr>
          <w:p w14:paraId="05CE24EF">
            <w:pPr>
              <w:jc w:val="center"/>
              <w:rPr>
                <w:rFonts w:ascii="宋体" w:hAnsi="宋体"/>
                <w:b/>
                <w:szCs w:val="21"/>
              </w:rPr>
            </w:pPr>
            <w:r>
              <w:rPr>
                <w:rFonts w:hint="eastAsia" w:ascii="宋体" w:hAnsi="宋体" w:cs="宋体"/>
                <w:b/>
                <w:szCs w:val="21"/>
              </w:rPr>
              <w:t>科目</w:t>
            </w:r>
          </w:p>
        </w:tc>
        <w:tc>
          <w:tcPr>
            <w:tcW w:w="850" w:type="dxa"/>
            <w:noWrap w:val="0"/>
            <w:vAlign w:val="center"/>
          </w:tcPr>
          <w:p w14:paraId="0F41D296">
            <w:pPr>
              <w:jc w:val="center"/>
              <w:rPr>
                <w:rFonts w:ascii="宋体" w:hAnsi="宋体"/>
                <w:b/>
                <w:szCs w:val="21"/>
              </w:rPr>
            </w:pPr>
            <w:r>
              <w:rPr>
                <w:rFonts w:hint="eastAsia" w:ascii="宋体" w:hAnsi="宋体" w:cs="宋体"/>
                <w:b/>
                <w:szCs w:val="21"/>
              </w:rPr>
              <w:t>年级</w:t>
            </w:r>
          </w:p>
        </w:tc>
        <w:tc>
          <w:tcPr>
            <w:tcW w:w="1843" w:type="dxa"/>
            <w:noWrap w:val="0"/>
            <w:vAlign w:val="center"/>
          </w:tcPr>
          <w:p w14:paraId="2605400F">
            <w:pPr>
              <w:jc w:val="center"/>
              <w:rPr>
                <w:rFonts w:ascii="宋体" w:hAnsi="宋体"/>
                <w:b/>
                <w:szCs w:val="21"/>
              </w:rPr>
            </w:pPr>
            <w:r>
              <w:rPr>
                <w:rFonts w:hint="eastAsia" w:ascii="宋体" w:hAnsi="宋体" w:cs="宋体"/>
                <w:b/>
                <w:szCs w:val="21"/>
              </w:rPr>
              <w:t>主题</w:t>
            </w:r>
          </w:p>
        </w:tc>
        <w:tc>
          <w:tcPr>
            <w:tcW w:w="992" w:type="dxa"/>
            <w:noWrap w:val="0"/>
            <w:vAlign w:val="center"/>
          </w:tcPr>
          <w:p w14:paraId="7AC651E4">
            <w:pPr>
              <w:jc w:val="center"/>
              <w:rPr>
                <w:rFonts w:ascii="宋体" w:hAnsi="宋体"/>
                <w:b/>
                <w:szCs w:val="21"/>
              </w:rPr>
            </w:pPr>
            <w:r>
              <w:rPr>
                <w:rFonts w:hint="eastAsia" w:ascii="宋体" w:hAnsi="宋体" w:cs="宋体"/>
                <w:b/>
                <w:szCs w:val="21"/>
              </w:rPr>
              <w:t>课型</w:t>
            </w:r>
          </w:p>
        </w:tc>
        <w:tc>
          <w:tcPr>
            <w:tcW w:w="3686" w:type="dxa"/>
            <w:noWrap w:val="0"/>
            <w:vAlign w:val="center"/>
          </w:tcPr>
          <w:p w14:paraId="48749CAB">
            <w:pPr>
              <w:jc w:val="center"/>
              <w:rPr>
                <w:rFonts w:ascii="宋体" w:hAnsi="宋体"/>
                <w:b/>
                <w:szCs w:val="21"/>
              </w:rPr>
            </w:pPr>
            <w:r>
              <w:rPr>
                <w:rFonts w:hint="eastAsia" w:ascii="宋体" w:hAnsi="宋体" w:cs="宋体"/>
                <w:b/>
                <w:szCs w:val="21"/>
              </w:rPr>
              <w:t>教学要求</w:t>
            </w:r>
          </w:p>
        </w:tc>
        <w:tc>
          <w:tcPr>
            <w:tcW w:w="1134" w:type="dxa"/>
            <w:noWrap w:val="0"/>
            <w:vAlign w:val="center"/>
          </w:tcPr>
          <w:p w14:paraId="4A628927">
            <w:pPr>
              <w:jc w:val="center"/>
              <w:rPr>
                <w:rFonts w:ascii="宋体" w:hAnsi="宋体"/>
                <w:b/>
                <w:szCs w:val="21"/>
              </w:rPr>
            </w:pPr>
            <w:r>
              <w:rPr>
                <w:rFonts w:hint="eastAsia" w:ascii="宋体" w:hAnsi="宋体" w:cs="宋体"/>
                <w:b/>
                <w:szCs w:val="21"/>
              </w:rPr>
              <w:t>教学环境</w:t>
            </w:r>
          </w:p>
        </w:tc>
      </w:tr>
      <w:tr w14:paraId="1CE9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640" w:type="dxa"/>
            <w:noWrap w:val="0"/>
            <w:vAlign w:val="center"/>
          </w:tcPr>
          <w:p w14:paraId="5B1C176C">
            <w:pPr>
              <w:rPr>
                <w:rFonts w:ascii="宋体" w:hAnsi="宋体"/>
                <w:color w:val="000000"/>
                <w:szCs w:val="21"/>
              </w:rPr>
            </w:pPr>
            <w:r>
              <w:rPr>
                <w:rFonts w:hint="eastAsia" w:ascii="宋体" w:hAnsi="宋体"/>
                <w:color w:val="000000"/>
                <w:szCs w:val="21"/>
              </w:rPr>
              <w:t>语文</w:t>
            </w:r>
          </w:p>
        </w:tc>
        <w:tc>
          <w:tcPr>
            <w:tcW w:w="850" w:type="dxa"/>
            <w:noWrap w:val="0"/>
            <w:vAlign w:val="center"/>
          </w:tcPr>
          <w:p w14:paraId="069816A5">
            <w:pPr>
              <w:rPr>
                <w:rFonts w:ascii="宋体" w:hAnsi="宋体"/>
                <w:color w:val="000000"/>
                <w:szCs w:val="21"/>
              </w:rPr>
            </w:pPr>
            <w:r>
              <w:rPr>
                <w:rFonts w:hint="eastAsia" w:ascii="宋体" w:hAnsi="宋体" w:cs="宋体"/>
                <w:color w:val="000000"/>
                <w:szCs w:val="21"/>
                <w:lang w:bidi="ar"/>
              </w:rPr>
              <w:t>四年级</w:t>
            </w:r>
          </w:p>
        </w:tc>
        <w:tc>
          <w:tcPr>
            <w:tcW w:w="1843" w:type="dxa"/>
            <w:noWrap w:val="0"/>
            <w:vAlign w:val="center"/>
          </w:tcPr>
          <w:p w14:paraId="31CA5F58">
            <w:pPr>
              <w:rPr>
                <w:rFonts w:ascii="宋体" w:hAnsi="宋体"/>
                <w:color w:val="000000"/>
                <w:szCs w:val="21"/>
              </w:rPr>
            </w:pPr>
            <w:r>
              <w:rPr>
                <w:rFonts w:hint="eastAsia" w:ascii="宋体" w:hAnsi="宋体" w:cs="宋体"/>
                <w:color w:val="000000"/>
                <w:szCs w:val="21"/>
                <w:lang w:bidi="ar"/>
              </w:rPr>
              <w:t>轻叩诗歌大门</w:t>
            </w:r>
          </w:p>
        </w:tc>
        <w:tc>
          <w:tcPr>
            <w:tcW w:w="992" w:type="dxa"/>
            <w:noWrap w:val="0"/>
            <w:vAlign w:val="center"/>
          </w:tcPr>
          <w:p w14:paraId="20777362">
            <w:pPr>
              <w:rPr>
                <w:rFonts w:hint="eastAsia" w:ascii="宋体" w:hAnsi="宋体" w:cs="宋体"/>
                <w:color w:val="000000"/>
                <w:szCs w:val="21"/>
                <w:lang w:bidi="ar"/>
              </w:rPr>
            </w:pPr>
            <w:r>
              <w:rPr>
                <w:rFonts w:hint="eastAsia" w:ascii="宋体" w:hAnsi="宋体" w:cs="宋体"/>
                <w:color w:val="000000"/>
                <w:szCs w:val="21"/>
                <w:lang w:bidi="ar"/>
              </w:rPr>
              <w:t>综合性</w:t>
            </w:r>
          </w:p>
          <w:p w14:paraId="097711E5">
            <w:pPr>
              <w:rPr>
                <w:rFonts w:ascii="宋体" w:hAnsi="宋体"/>
                <w:color w:val="000000"/>
                <w:szCs w:val="21"/>
              </w:rPr>
            </w:pPr>
            <w:r>
              <w:rPr>
                <w:rFonts w:hint="eastAsia" w:ascii="宋体" w:hAnsi="宋体" w:cs="宋体"/>
                <w:color w:val="000000"/>
                <w:szCs w:val="21"/>
                <w:lang w:bidi="ar"/>
              </w:rPr>
              <w:t>学习</w:t>
            </w:r>
          </w:p>
        </w:tc>
        <w:tc>
          <w:tcPr>
            <w:tcW w:w="3686" w:type="dxa"/>
            <w:noWrap w:val="0"/>
            <w:vAlign w:val="center"/>
          </w:tcPr>
          <w:p w14:paraId="4013B8FF">
            <w:pPr>
              <w:widowControl/>
              <w:jc w:val="left"/>
              <w:rPr>
                <w:rFonts w:ascii="宋体" w:hAnsi="宋体"/>
                <w:color w:val="000000"/>
                <w:szCs w:val="21"/>
              </w:rPr>
            </w:pPr>
            <w:r>
              <w:rPr>
                <w:rFonts w:hint="eastAsia" w:ascii="宋体" w:hAnsi="宋体" w:cs="宋体"/>
                <w:color w:val="000000"/>
                <w:szCs w:val="21"/>
                <w:lang w:bidi="ar"/>
              </w:rPr>
              <w:t>利用信息技术突破教学重难点，在收集、创作诗歌的基础上，继续开展多种多样的综合性学习活动，在参与活动的过程中，进一步了解诗歌，感受诗歌的魅力。</w:t>
            </w:r>
          </w:p>
        </w:tc>
        <w:tc>
          <w:tcPr>
            <w:tcW w:w="1134" w:type="dxa"/>
            <w:noWrap w:val="0"/>
            <w:vAlign w:val="center"/>
          </w:tcPr>
          <w:p w14:paraId="02FB47C3">
            <w:pPr>
              <w:rPr>
                <w:rFonts w:ascii="宋体" w:hAnsi="宋体"/>
                <w:szCs w:val="21"/>
              </w:rPr>
            </w:pPr>
            <w:r>
              <w:rPr>
                <w:rFonts w:hint="eastAsia" w:ascii="宋体" w:hAnsi="宋体" w:cs="宋体"/>
                <w:szCs w:val="21"/>
              </w:rPr>
              <w:t>多媒体</w:t>
            </w:r>
          </w:p>
          <w:p w14:paraId="206C74DB">
            <w:pPr>
              <w:rPr>
                <w:szCs w:val="21"/>
              </w:rPr>
            </w:pPr>
            <w:r>
              <w:rPr>
                <w:rFonts w:hint="eastAsia" w:ascii="宋体" w:hAnsi="宋体" w:cs="宋体"/>
                <w:szCs w:val="21"/>
              </w:rPr>
              <w:t>教室</w:t>
            </w:r>
          </w:p>
        </w:tc>
      </w:tr>
      <w:tr w14:paraId="38A6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640" w:type="dxa"/>
            <w:noWrap w:val="0"/>
            <w:vAlign w:val="center"/>
          </w:tcPr>
          <w:p w14:paraId="15D7EB0D">
            <w:pPr>
              <w:rPr>
                <w:rFonts w:ascii="宋体" w:hAnsi="宋体"/>
                <w:color w:val="000000"/>
                <w:szCs w:val="21"/>
              </w:rPr>
            </w:pPr>
            <w:r>
              <w:rPr>
                <w:rFonts w:hint="eastAsia" w:ascii="宋体" w:hAnsi="宋体"/>
                <w:color w:val="000000"/>
                <w:szCs w:val="21"/>
              </w:rPr>
              <w:t>语文</w:t>
            </w:r>
          </w:p>
        </w:tc>
        <w:tc>
          <w:tcPr>
            <w:tcW w:w="850" w:type="dxa"/>
            <w:noWrap w:val="0"/>
            <w:vAlign w:val="center"/>
          </w:tcPr>
          <w:p w14:paraId="2B699889">
            <w:pPr>
              <w:rPr>
                <w:rFonts w:ascii="宋体" w:hAnsi="宋体"/>
                <w:color w:val="000000"/>
                <w:szCs w:val="21"/>
              </w:rPr>
            </w:pPr>
            <w:r>
              <w:rPr>
                <w:rFonts w:hint="eastAsia" w:ascii="宋体" w:hAnsi="宋体" w:cs="宋体"/>
                <w:color w:val="000000"/>
                <w:szCs w:val="21"/>
                <w:lang w:bidi="ar"/>
              </w:rPr>
              <w:t>三年级</w:t>
            </w:r>
          </w:p>
        </w:tc>
        <w:tc>
          <w:tcPr>
            <w:tcW w:w="1843" w:type="dxa"/>
            <w:noWrap w:val="0"/>
            <w:vAlign w:val="center"/>
          </w:tcPr>
          <w:p w14:paraId="42F6C58D">
            <w:pPr>
              <w:rPr>
                <w:rFonts w:ascii="宋体" w:hAnsi="宋体"/>
                <w:color w:val="000000"/>
                <w:szCs w:val="21"/>
              </w:rPr>
            </w:pPr>
            <w:r>
              <w:rPr>
                <w:rFonts w:ascii="宋体" w:hAnsi="宋体"/>
                <w:color w:val="000000"/>
                <w:szCs w:val="21"/>
              </w:rPr>
              <w:t>海底世界</w:t>
            </w:r>
          </w:p>
        </w:tc>
        <w:tc>
          <w:tcPr>
            <w:tcW w:w="992" w:type="dxa"/>
            <w:noWrap w:val="0"/>
            <w:vAlign w:val="center"/>
          </w:tcPr>
          <w:p w14:paraId="73F41065">
            <w:pPr>
              <w:rPr>
                <w:rFonts w:ascii="宋体" w:hAnsi="宋体"/>
                <w:color w:val="000000"/>
                <w:szCs w:val="21"/>
              </w:rPr>
            </w:pPr>
            <w:r>
              <w:rPr>
                <w:rFonts w:hint="eastAsia" w:ascii="宋体" w:hAnsi="宋体" w:cs="宋体"/>
                <w:color w:val="000000"/>
                <w:szCs w:val="21"/>
                <w:lang w:bidi="ar"/>
              </w:rPr>
              <w:t>阅读课</w:t>
            </w:r>
          </w:p>
        </w:tc>
        <w:tc>
          <w:tcPr>
            <w:tcW w:w="3686" w:type="dxa"/>
            <w:noWrap w:val="0"/>
            <w:vAlign w:val="center"/>
          </w:tcPr>
          <w:p w14:paraId="0035C817">
            <w:pPr>
              <w:widowControl/>
              <w:jc w:val="left"/>
              <w:rPr>
                <w:rFonts w:ascii="宋体" w:hAnsi="宋体"/>
                <w:color w:val="000000"/>
                <w:szCs w:val="21"/>
              </w:rPr>
            </w:pPr>
            <w:r>
              <w:rPr>
                <w:rFonts w:hint="eastAsia" w:ascii="宋体" w:hAnsi="宋体"/>
                <w:color w:val="000000"/>
                <w:szCs w:val="21"/>
              </w:rPr>
              <w:t>引导学生凭借生动形象的语言文字，感知海底是个景色奇异、物产丰富的世界。学习打比方、作比较、列数字等的写作手法，初步感悟说明文的表达方法。体会作者对海底世界的喜爱之情，激发学生热爱大自然、探索自然奥秘的兴趣。</w:t>
            </w:r>
          </w:p>
        </w:tc>
        <w:tc>
          <w:tcPr>
            <w:tcW w:w="1134" w:type="dxa"/>
            <w:noWrap w:val="0"/>
            <w:vAlign w:val="center"/>
          </w:tcPr>
          <w:p w14:paraId="5E9BFD32">
            <w:pPr>
              <w:rPr>
                <w:rFonts w:ascii="宋体" w:hAnsi="宋体"/>
                <w:szCs w:val="21"/>
              </w:rPr>
            </w:pPr>
            <w:r>
              <w:rPr>
                <w:rFonts w:hint="eastAsia" w:ascii="宋体" w:hAnsi="宋体" w:cs="宋体"/>
                <w:szCs w:val="21"/>
              </w:rPr>
              <w:t>多媒体</w:t>
            </w:r>
          </w:p>
          <w:p w14:paraId="1F9AF6E2">
            <w:pPr>
              <w:rPr>
                <w:szCs w:val="21"/>
              </w:rPr>
            </w:pPr>
            <w:r>
              <w:rPr>
                <w:rFonts w:hint="eastAsia" w:ascii="宋体" w:hAnsi="宋体" w:cs="宋体"/>
                <w:szCs w:val="21"/>
              </w:rPr>
              <w:t>教室</w:t>
            </w:r>
          </w:p>
        </w:tc>
      </w:tr>
      <w:tr w14:paraId="5393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640" w:type="dxa"/>
            <w:noWrap w:val="0"/>
            <w:vAlign w:val="center"/>
          </w:tcPr>
          <w:p w14:paraId="609DF44C">
            <w:pPr>
              <w:rPr>
                <w:rFonts w:ascii="宋体" w:hAnsi="宋体"/>
                <w:color w:val="000000"/>
                <w:szCs w:val="21"/>
              </w:rPr>
            </w:pPr>
            <w:r>
              <w:rPr>
                <w:rFonts w:hint="eastAsia" w:ascii="宋体" w:hAnsi="宋体"/>
                <w:color w:val="000000"/>
                <w:szCs w:val="21"/>
              </w:rPr>
              <w:t>数学</w:t>
            </w:r>
          </w:p>
        </w:tc>
        <w:tc>
          <w:tcPr>
            <w:tcW w:w="850" w:type="dxa"/>
            <w:noWrap w:val="0"/>
            <w:vAlign w:val="center"/>
          </w:tcPr>
          <w:p w14:paraId="3B913709">
            <w:pPr>
              <w:rPr>
                <w:rFonts w:ascii="宋体" w:hAnsi="宋体"/>
                <w:color w:val="000000"/>
                <w:szCs w:val="21"/>
              </w:rPr>
            </w:pPr>
            <w:r>
              <w:rPr>
                <w:rFonts w:hint="eastAsia" w:ascii="宋体" w:hAnsi="宋体"/>
                <w:color w:val="000000"/>
                <w:szCs w:val="21"/>
              </w:rPr>
              <w:t>四年级</w:t>
            </w:r>
          </w:p>
        </w:tc>
        <w:tc>
          <w:tcPr>
            <w:tcW w:w="1843" w:type="dxa"/>
            <w:noWrap w:val="0"/>
            <w:vAlign w:val="center"/>
          </w:tcPr>
          <w:p w14:paraId="10759829">
            <w:pPr>
              <w:rPr>
                <w:rFonts w:ascii="宋体" w:hAnsi="宋体"/>
                <w:color w:val="000000"/>
                <w:szCs w:val="21"/>
              </w:rPr>
            </w:pPr>
            <w:r>
              <w:rPr>
                <w:rFonts w:hint="eastAsia" w:ascii="宋体" w:hAnsi="宋体"/>
                <w:color w:val="000000"/>
                <w:szCs w:val="21"/>
              </w:rPr>
              <w:t>平均数</w:t>
            </w:r>
          </w:p>
        </w:tc>
        <w:tc>
          <w:tcPr>
            <w:tcW w:w="992" w:type="dxa"/>
            <w:noWrap w:val="0"/>
            <w:vAlign w:val="center"/>
          </w:tcPr>
          <w:p w14:paraId="4BBC71A9">
            <w:pPr>
              <w:rPr>
                <w:rFonts w:ascii="宋体" w:hAnsi="宋体"/>
                <w:color w:val="000000"/>
                <w:szCs w:val="21"/>
              </w:rPr>
            </w:pPr>
            <w:r>
              <w:rPr>
                <w:rFonts w:hint="eastAsia" w:ascii="宋体" w:hAnsi="宋体"/>
                <w:color w:val="000000"/>
                <w:szCs w:val="21"/>
              </w:rPr>
              <w:t>新授课</w:t>
            </w:r>
          </w:p>
        </w:tc>
        <w:tc>
          <w:tcPr>
            <w:tcW w:w="3686" w:type="dxa"/>
            <w:noWrap w:val="0"/>
            <w:vAlign w:val="center"/>
          </w:tcPr>
          <w:p w14:paraId="1590B600">
            <w:pPr>
              <w:widowControl/>
              <w:jc w:val="left"/>
              <w:rPr>
                <w:rFonts w:ascii="宋体" w:hAnsi="宋体"/>
                <w:color w:val="000000"/>
                <w:szCs w:val="21"/>
              </w:rPr>
            </w:pPr>
            <w:r>
              <w:rPr>
                <w:rFonts w:hint="eastAsia" w:ascii="宋体" w:hAnsi="宋体"/>
                <w:color w:val="000000"/>
                <w:szCs w:val="21"/>
              </w:rPr>
              <w:t>理解平均数的含义，知道平均数的求法。了解平均数在统计学上的意义，培养学生估算的能力，能对数据分析结果做出简单的推断和预测。学习解决生活中有关平均数的问题，增强应用数学知识解决问题的能力。</w:t>
            </w:r>
          </w:p>
        </w:tc>
        <w:tc>
          <w:tcPr>
            <w:tcW w:w="1134" w:type="dxa"/>
            <w:noWrap w:val="0"/>
            <w:vAlign w:val="center"/>
          </w:tcPr>
          <w:p w14:paraId="1BD60FCF">
            <w:pPr>
              <w:rPr>
                <w:rFonts w:ascii="宋体" w:hAnsi="宋体" w:cs="宋体"/>
                <w:color w:val="000000"/>
                <w:kern w:val="0"/>
                <w:szCs w:val="21"/>
                <w:lang w:val="zh-CN"/>
              </w:rPr>
            </w:pPr>
            <w:r>
              <w:rPr>
                <w:rFonts w:hint="eastAsia" w:ascii="宋体" w:hAnsi="宋体" w:cs="宋体"/>
                <w:color w:val="000000"/>
                <w:kern w:val="0"/>
                <w:szCs w:val="21"/>
                <w:lang w:val="zh-CN"/>
              </w:rPr>
              <w:t>多媒体</w:t>
            </w:r>
          </w:p>
          <w:p w14:paraId="26564F4E">
            <w:pPr>
              <w:rPr>
                <w:rFonts w:ascii="宋体" w:hAnsi="宋体" w:cs="宋体"/>
                <w:color w:val="000000"/>
                <w:kern w:val="0"/>
                <w:szCs w:val="21"/>
                <w:lang w:val="zh-CN"/>
              </w:rPr>
            </w:pPr>
            <w:r>
              <w:rPr>
                <w:rFonts w:hint="eastAsia" w:ascii="宋体" w:hAnsi="宋体" w:cs="宋体"/>
                <w:color w:val="000000"/>
                <w:kern w:val="0"/>
                <w:szCs w:val="21"/>
                <w:lang w:val="zh-CN"/>
              </w:rPr>
              <w:t>教室</w:t>
            </w:r>
          </w:p>
        </w:tc>
      </w:tr>
      <w:tr w14:paraId="3935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640" w:type="dxa"/>
            <w:noWrap w:val="0"/>
            <w:vAlign w:val="center"/>
          </w:tcPr>
          <w:p w14:paraId="720564E9">
            <w:pPr>
              <w:rPr>
                <w:rFonts w:ascii="宋体" w:hAnsi="宋体"/>
                <w:color w:val="000000"/>
                <w:szCs w:val="21"/>
              </w:rPr>
            </w:pPr>
            <w:r>
              <w:rPr>
                <w:rFonts w:hint="eastAsia" w:ascii="宋体" w:hAnsi="宋体"/>
                <w:color w:val="000000"/>
                <w:szCs w:val="21"/>
              </w:rPr>
              <w:t>数学</w:t>
            </w:r>
          </w:p>
        </w:tc>
        <w:tc>
          <w:tcPr>
            <w:tcW w:w="850" w:type="dxa"/>
            <w:noWrap w:val="0"/>
            <w:vAlign w:val="center"/>
          </w:tcPr>
          <w:p w14:paraId="7EC2AFA4">
            <w:pPr>
              <w:rPr>
                <w:rFonts w:ascii="宋体" w:hAnsi="宋体"/>
                <w:color w:val="000000"/>
                <w:szCs w:val="21"/>
              </w:rPr>
            </w:pPr>
            <w:r>
              <w:rPr>
                <w:rFonts w:ascii="宋体" w:hAnsi="宋体"/>
                <w:color w:val="000000"/>
                <w:szCs w:val="21"/>
              </w:rPr>
              <w:t>六</w:t>
            </w:r>
            <w:r>
              <w:rPr>
                <w:rFonts w:hint="eastAsia" w:ascii="宋体" w:hAnsi="宋体"/>
                <w:color w:val="000000"/>
                <w:szCs w:val="21"/>
              </w:rPr>
              <w:t>年级</w:t>
            </w:r>
          </w:p>
        </w:tc>
        <w:tc>
          <w:tcPr>
            <w:tcW w:w="1843" w:type="dxa"/>
            <w:noWrap w:val="0"/>
            <w:vAlign w:val="center"/>
          </w:tcPr>
          <w:p w14:paraId="40F792A5">
            <w:pPr>
              <w:rPr>
                <w:rFonts w:ascii="宋体" w:hAnsi="宋体"/>
                <w:color w:val="000000"/>
                <w:szCs w:val="21"/>
              </w:rPr>
            </w:pPr>
            <w:r>
              <w:rPr>
                <w:rFonts w:hint="eastAsia" w:ascii="宋体" w:hAnsi="宋体"/>
                <w:color w:val="000000"/>
                <w:szCs w:val="21"/>
              </w:rPr>
              <w:t>长方体和正方体的认识</w:t>
            </w:r>
          </w:p>
        </w:tc>
        <w:tc>
          <w:tcPr>
            <w:tcW w:w="992" w:type="dxa"/>
            <w:noWrap w:val="0"/>
            <w:vAlign w:val="center"/>
          </w:tcPr>
          <w:p w14:paraId="37443498">
            <w:pPr>
              <w:rPr>
                <w:rFonts w:ascii="宋体" w:hAnsi="宋体"/>
                <w:color w:val="000000"/>
                <w:szCs w:val="21"/>
              </w:rPr>
            </w:pPr>
            <w:r>
              <w:rPr>
                <w:rFonts w:ascii="宋体" w:hAnsi="宋体"/>
                <w:color w:val="000000"/>
                <w:szCs w:val="21"/>
              </w:rPr>
              <w:t>新授课</w:t>
            </w:r>
          </w:p>
        </w:tc>
        <w:tc>
          <w:tcPr>
            <w:tcW w:w="3686" w:type="dxa"/>
            <w:noWrap w:val="0"/>
            <w:vAlign w:val="center"/>
          </w:tcPr>
          <w:p w14:paraId="5C98A2E5">
            <w:pPr>
              <w:widowControl/>
              <w:jc w:val="left"/>
              <w:rPr>
                <w:rFonts w:ascii="宋体" w:hAnsi="宋体"/>
                <w:color w:val="000000"/>
                <w:szCs w:val="21"/>
              </w:rPr>
            </w:pPr>
            <w:r>
              <w:rPr>
                <w:rFonts w:hint="eastAsia" w:ascii="宋体" w:hAnsi="宋体"/>
                <w:color w:val="000000"/>
                <w:szCs w:val="21"/>
                <w:lang w:bidi="ar"/>
              </w:rPr>
              <w:t>通过观察、测量、比较等数学活动，自主探究，认识长方体和正方体的特征。培养学生观察、操作、概况的能力，发展学生的空间想象能力。培养学生合作交流、解决问题的能力。</w:t>
            </w:r>
          </w:p>
        </w:tc>
        <w:tc>
          <w:tcPr>
            <w:tcW w:w="1134" w:type="dxa"/>
            <w:noWrap w:val="0"/>
            <w:vAlign w:val="center"/>
          </w:tcPr>
          <w:p w14:paraId="669C90AA">
            <w:pPr>
              <w:rPr>
                <w:rFonts w:ascii="宋体" w:hAnsi="宋体" w:cs="宋体"/>
                <w:color w:val="000000"/>
                <w:kern w:val="0"/>
                <w:szCs w:val="21"/>
                <w:lang w:val="zh-CN"/>
              </w:rPr>
            </w:pPr>
            <w:r>
              <w:rPr>
                <w:rFonts w:hint="eastAsia" w:ascii="宋体" w:hAnsi="宋体" w:cs="宋体"/>
                <w:color w:val="000000"/>
                <w:kern w:val="0"/>
                <w:szCs w:val="21"/>
                <w:lang w:val="zh-CN"/>
              </w:rPr>
              <w:t>多媒体</w:t>
            </w:r>
          </w:p>
          <w:p w14:paraId="0EBEF80C">
            <w:pPr>
              <w:rPr>
                <w:rFonts w:ascii="宋体" w:hAnsi="宋体"/>
                <w:color w:val="000000"/>
                <w:sz w:val="20"/>
              </w:rPr>
            </w:pPr>
            <w:r>
              <w:rPr>
                <w:rFonts w:hint="eastAsia" w:ascii="宋体" w:hAnsi="宋体" w:cs="宋体"/>
                <w:color w:val="000000"/>
                <w:kern w:val="0"/>
                <w:szCs w:val="21"/>
                <w:lang w:val="zh-CN"/>
              </w:rPr>
              <w:t>教室</w:t>
            </w:r>
          </w:p>
        </w:tc>
      </w:tr>
      <w:tr w14:paraId="09E2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640" w:type="dxa"/>
            <w:noWrap w:val="0"/>
            <w:vAlign w:val="center"/>
          </w:tcPr>
          <w:p w14:paraId="2C739629">
            <w:pPr>
              <w:rPr>
                <w:rFonts w:ascii="宋体" w:hAnsi="宋体"/>
                <w:color w:val="000000"/>
                <w:szCs w:val="21"/>
              </w:rPr>
            </w:pPr>
            <w:r>
              <w:rPr>
                <w:rFonts w:hint="eastAsia" w:ascii="宋体" w:hAnsi="宋体"/>
                <w:color w:val="000000"/>
                <w:szCs w:val="21"/>
              </w:rPr>
              <w:t>英语</w:t>
            </w:r>
          </w:p>
        </w:tc>
        <w:tc>
          <w:tcPr>
            <w:tcW w:w="850" w:type="dxa"/>
            <w:noWrap w:val="0"/>
            <w:vAlign w:val="center"/>
          </w:tcPr>
          <w:p w14:paraId="3DD007F3">
            <w:pPr>
              <w:rPr>
                <w:rFonts w:ascii="宋体" w:hAnsi="宋体"/>
                <w:color w:val="000000"/>
                <w:szCs w:val="21"/>
              </w:rPr>
            </w:pPr>
            <w:r>
              <w:rPr>
                <w:rFonts w:hint="eastAsia" w:ascii="宋体" w:hAnsi="宋体"/>
                <w:color w:val="000000"/>
                <w:szCs w:val="21"/>
              </w:rPr>
              <w:t>四年级</w:t>
            </w:r>
          </w:p>
        </w:tc>
        <w:tc>
          <w:tcPr>
            <w:tcW w:w="1843" w:type="dxa"/>
            <w:noWrap w:val="0"/>
            <w:vAlign w:val="center"/>
          </w:tcPr>
          <w:p w14:paraId="5F198245">
            <w:pPr>
              <w:rPr>
                <w:color w:val="000000"/>
                <w:szCs w:val="21"/>
              </w:rPr>
            </w:pPr>
            <w:r>
              <w:rPr>
                <w:color w:val="000000"/>
                <w:szCs w:val="21"/>
              </w:rPr>
              <w:t>Friends</w:t>
            </w:r>
          </w:p>
        </w:tc>
        <w:tc>
          <w:tcPr>
            <w:tcW w:w="992" w:type="dxa"/>
            <w:noWrap w:val="0"/>
            <w:vAlign w:val="center"/>
          </w:tcPr>
          <w:p w14:paraId="7062C8F4">
            <w:pPr>
              <w:rPr>
                <w:rFonts w:ascii="宋体" w:hAnsi="宋体"/>
                <w:color w:val="000000"/>
                <w:szCs w:val="21"/>
              </w:rPr>
            </w:pPr>
            <w:r>
              <w:rPr>
                <w:rFonts w:hint="eastAsia" w:ascii="宋体" w:hAnsi="宋体"/>
                <w:color w:val="000000"/>
                <w:szCs w:val="21"/>
              </w:rPr>
              <w:t>活动课</w:t>
            </w:r>
          </w:p>
        </w:tc>
        <w:tc>
          <w:tcPr>
            <w:tcW w:w="3686" w:type="dxa"/>
            <w:noWrap w:val="0"/>
            <w:vAlign w:val="center"/>
          </w:tcPr>
          <w:p w14:paraId="4F4B07F5">
            <w:pPr>
              <w:widowControl/>
              <w:jc w:val="left"/>
              <w:rPr>
                <w:rFonts w:ascii="宋体" w:hAnsi="宋体"/>
                <w:color w:val="000000"/>
                <w:szCs w:val="21"/>
              </w:rPr>
            </w:pPr>
            <w:r>
              <w:rPr>
                <w:rFonts w:hint="eastAsia" w:ascii="宋体" w:hAnsi="宋体"/>
                <w:color w:val="000000"/>
                <w:szCs w:val="21"/>
              </w:rPr>
              <w:t>能用英语</w:t>
            </w:r>
            <w:r>
              <w:rPr>
                <w:rFonts w:ascii="宋体" w:hAnsi="宋体"/>
                <w:color w:val="000000"/>
                <w:szCs w:val="21"/>
              </w:rPr>
              <w:t>介绍自己朋友(姓名、年龄、外貌特征、爱好等)，能够简单地写出朋友的主要信息</w:t>
            </w:r>
            <w:r>
              <w:rPr>
                <w:rFonts w:hint="eastAsia" w:ascii="宋体" w:hAnsi="宋体"/>
                <w:color w:val="000000"/>
                <w:szCs w:val="21"/>
              </w:rPr>
              <w:t>。利用信息技术创设情境，通过多种活动的开展，激发学生学习英语的兴趣。培养学生良好的人际交往与合作的能力。</w:t>
            </w:r>
          </w:p>
        </w:tc>
        <w:tc>
          <w:tcPr>
            <w:tcW w:w="1134" w:type="dxa"/>
            <w:noWrap w:val="0"/>
            <w:vAlign w:val="center"/>
          </w:tcPr>
          <w:p w14:paraId="1B6CF1AC">
            <w:pPr>
              <w:rPr>
                <w:rFonts w:ascii="宋体" w:hAnsi="宋体" w:cs="宋体"/>
                <w:color w:val="000000"/>
                <w:kern w:val="0"/>
                <w:szCs w:val="21"/>
                <w:lang w:val="zh-CN"/>
              </w:rPr>
            </w:pPr>
            <w:r>
              <w:rPr>
                <w:rFonts w:hint="eastAsia" w:ascii="宋体" w:hAnsi="宋体" w:cs="宋体"/>
                <w:color w:val="000000"/>
                <w:kern w:val="0"/>
                <w:szCs w:val="21"/>
                <w:lang w:val="zh-CN"/>
              </w:rPr>
              <w:t>多媒体</w:t>
            </w:r>
          </w:p>
          <w:p w14:paraId="69968986">
            <w:pPr>
              <w:rPr>
                <w:rFonts w:ascii="宋体" w:hAnsi="宋体" w:cs="宋体"/>
                <w:color w:val="000000"/>
                <w:kern w:val="0"/>
                <w:szCs w:val="21"/>
                <w:lang w:val="zh-CN"/>
              </w:rPr>
            </w:pPr>
            <w:r>
              <w:rPr>
                <w:rFonts w:hint="eastAsia" w:ascii="宋体" w:hAnsi="宋体" w:cs="宋体"/>
                <w:color w:val="000000"/>
                <w:kern w:val="0"/>
                <w:szCs w:val="21"/>
                <w:lang w:val="zh-CN"/>
              </w:rPr>
              <w:t>教室</w:t>
            </w:r>
          </w:p>
        </w:tc>
      </w:tr>
      <w:tr w14:paraId="1D75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640" w:type="dxa"/>
            <w:noWrap w:val="0"/>
            <w:vAlign w:val="center"/>
          </w:tcPr>
          <w:p w14:paraId="60BFA174">
            <w:pPr>
              <w:rPr>
                <w:rFonts w:ascii="宋体" w:hAnsi="宋体"/>
                <w:color w:val="000000"/>
                <w:szCs w:val="21"/>
              </w:rPr>
            </w:pPr>
            <w:r>
              <w:rPr>
                <w:rFonts w:hint="eastAsia" w:ascii="宋体" w:hAnsi="宋体"/>
                <w:color w:val="000000"/>
                <w:szCs w:val="21"/>
              </w:rPr>
              <w:t>英语</w:t>
            </w:r>
          </w:p>
        </w:tc>
        <w:tc>
          <w:tcPr>
            <w:tcW w:w="850" w:type="dxa"/>
            <w:noWrap w:val="0"/>
            <w:vAlign w:val="center"/>
          </w:tcPr>
          <w:p w14:paraId="135A7A31">
            <w:pPr>
              <w:rPr>
                <w:rFonts w:ascii="宋体" w:hAnsi="宋体"/>
                <w:color w:val="000000"/>
                <w:szCs w:val="21"/>
              </w:rPr>
            </w:pPr>
            <w:r>
              <w:rPr>
                <w:rFonts w:ascii="宋体" w:hAnsi="宋体"/>
                <w:color w:val="000000"/>
                <w:szCs w:val="21"/>
              </w:rPr>
              <w:t>四</w:t>
            </w:r>
            <w:r>
              <w:rPr>
                <w:rFonts w:hint="eastAsia" w:ascii="宋体" w:hAnsi="宋体"/>
                <w:color w:val="000000"/>
                <w:szCs w:val="21"/>
              </w:rPr>
              <w:t>年级</w:t>
            </w:r>
          </w:p>
        </w:tc>
        <w:tc>
          <w:tcPr>
            <w:tcW w:w="1843" w:type="dxa"/>
            <w:noWrap w:val="0"/>
            <w:vAlign w:val="center"/>
          </w:tcPr>
          <w:p w14:paraId="0829B321">
            <w:pPr>
              <w:rPr>
                <w:color w:val="000000"/>
                <w:szCs w:val="21"/>
              </w:rPr>
            </w:pPr>
            <w:r>
              <w:rPr>
                <w:color w:val="000000"/>
                <w:szCs w:val="21"/>
              </w:rPr>
              <w:t>Weather</w:t>
            </w:r>
          </w:p>
        </w:tc>
        <w:tc>
          <w:tcPr>
            <w:tcW w:w="992" w:type="dxa"/>
            <w:noWrap w:val="0"/>
            <w:vAlign w:val="center"/>
          </w:tcPr>
          <w:p w14:paraId="05BEEE49">
            <w:pPr>
              <w:rPr>
                <w:rFonts w:ascii="宋体" w:hAnsi="宋体"/>
                <w:color w:val="000000"/>
                <w:szCs w:val="21"/>
              </w:rPr>
            </w:pPr>
            <w:r>
              <w:rPr>
                <w:rFonts w:ascii="宋体" w:hAnsi="宋体"/>
                <w:color w:val="000000"/>
                <w:szCs w:val="21"/>
              </w:rPr>
              <w:t>活动课</w:t>
            </w:r>
          </w:p>
        </w:tc>
        <w:tc>
          <w:tcPr>
            <w:tcW w:w="3686" w:type="dxa"/>
            <w:noWrap w:val="0"/>
            <w:vAlign w:val="center"/>
          </w:tcPr>
          <w:p w14:paraId="5F71D676">
            <w:pPr>
              <w:widowControl/>
              <w:jc w:val="left"/>
              <w:rPr>
                <w:rFonts w:ascii="宋体" w:hAnsi="宋体"/>
                <w:color w:val="000000"/>
                <w:szCs w:val="21"/>
              </w:rPr>
            </w:pPr>
            <w:r>
              <w:rPr>
                <w:rFonts w:hint="eastAsia" w:ascii="宋体" w:hAnsi="宋体"/>
                <w:color w:val="000000"/>
                <w:szCs w:val="21"/>
              </w:rPr>
              <w:t>学习本课相关的单词和句型，能用英语询问各地的天气情况。培养学生良好的人际交往与合作能力，学会关注天气，合理着装。</w:t>
            </w:r>
          </w:p>
        </w:tc>
        <w:tc>
          <w:tcPr>
            <w:tcW w:w="1134" w:type="dxa"/>
            <w:noWrap w:val="0"/>
            <w:vAlign w:val="center"/>
          </w:tcPr>
          <w:p w14:paraId="2FF040EF">
            <w:pPr>
              <w:rPr>
                <w:szCs w:val="21"/>
              </w:rPr>
            </w:pPr>
            <w:r>
              <w:rPr>
                <w:rFonts w:hint="eastAsia"/>
                <w:szCs w:val="21"/>
              </w:rPr>
              <w:t>多媒体</w:t>
            </w:r>
          </w:p>
          <w:p w14:paraId="222DFB73">
            <w:pPr>
              <w:rPr>
                <w:szCs w:val="21"/>
              </w:rPr>
            </w:pPr>
            <w:r>
              <w:rPr>
                <w:rFonts w:hint="eastAsia"/>
                <w:szCs w:val="21"/>
              </w:rPr>
              <w:t>教室</w:t>
            </w:r>
          </w:p>
        </w:tc>
      </w:tr>
    </w:tbl>
    <w:p w14:paraId="08D5B7A2">
      <w:pPr>
        <w:spacing w:before="156" w:beforeLines="50" w:after="156" w:afterLines="50" w:line="300" w:lineRule="auto"/>
        <w:jc w:val="left"/>
        <w:rPr>
          <w:rFonts w:hint="eastAsia" w:ascii="宋体" w:hAnsi="宋体" w:eastAsia="宋体" w:cs="宋体"/>
          <w:b/>
          <w:bCs/>
          <w:sz w:val="28"/>
          <w:szCs w:val="24"/>
        </w:rPr>
      </w:pPr>
    </w:p>
    <w:p w14:paraId="3EED6636">
      <w:pPr>
        <w:spacing w:before="156" w:beforeLines="50" w:after="156" w:afterLines="50" w:line="300" w:lineRule="auto"/>
        <w:jc w:val="left"/>
        <w:rPr>
          <w:rFonts w:hint="eastAsia" w:ascii="宋体" w:hAnsi="宋体" w:eastAsia="宋体" w:cs="宋体"/>
          <w:b/>
          <w:bCs/>
          <w:sz w:val="28"/>
          <w:szCs w:val="24"/>
        </w:rPr>
      </w:pPr>
    </w:p>
    <w:p w14:paraId="6E0FBB21">
      <w:pPr>
        <w:spacing w:before="156" w:beforeLines="50" w:after="156" w:afterLines="50" w:line="300" w:lineRule="auto"/>
        <w:jc w:val="left"/>
        <w:rPr>
          <w:rFonts w:hint="eastAsia" w:ascii="宋体" w:hAnsi="宋体" w:eastAsia="宋体" w:cs="宋体"/>
          <w:b/>
          <w:bCs/>
          <w:sz w:val="28"/>
          <w:szCs w:val="28"/>
        </w:rPr>
      </w:pPr>
      <w:r>
        <w:rPr>
          <w:rFonts w:hint="eastAsia" w:ascii="宋体" w:hAnsi="宋体" w:eastAsia="宋体" w:cs="宋体"/>
          <w:b/>
          <w:bCs/>
          <w:sz w:val="28"/>
          <w:szCs w:val="28"/>
        </w:rPr>
        <w:t>初中</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0"/>
        <w:gridCol w:w="1843"/>
        <w:gridCol w:w="992"/>
        <w:gridCol w:w="3686"/>
        <w:gridCol w:w="1134"/>
      </w:tblGrid>
      <w:tr w14:paraId="6D7F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0" w:type="dxa"/>
            <w:noWrap w:val="0"/>
            <w:vAlign w:val="center"/>
          </w:tcPr>
          <w:p w14:paraId="790E9D96">
            <w:pPr>
              <w:jc w:val="center"/>
              <w:rPr>
                <w:rFonts w:ascii="宋体" w:hAnsi="宋体"/>
                <w:b/>
                <w:szCs w:val="21"/>
              </w:rPr>
            </w:pPr>
            <w:r>
              <w:rPr>
                <w:rFonts w:hint="eastAsia" w:ascii="宋体" w:hAnsi="宋体" w:cs="宋体"/>
                <w:b/>
                <w:szCs w:val="21"/>
              </w:rPr>
              <w:t>科目</w:t>
            </w:r>
          </w:p>
        </w:tc>
        <w:tc>
          <w:tcPr>
            <w:tcW w:w="850" w:type="dxa"/>
            <w:noWrap w:val="0"/>
            <w:vAlign w:val="center"/>
          </w:tcPr>
          <w:p w14:paraId="613A5B41">
            <w:pPr>
              <w:jc w:val="center"/>
              <w:rPr>
                <w:rFonts w:ascii="宋体" w:hAnsi="宋体"/>
                <w:b/>
                <w:szCs w:val="21"/>
              </w:rPr>
            </w:pPr>
            <w:r>
              <w:rPr>
                <w:rFonts w:hint="eastAsia" w:ascii="宋体" w:hAnsi="宋体" w:cs="宋体"/>
                <w:b/>
                <w:szCs w:val="21"/>
              </w:rPr>
              <w:t>年级</w:t>
            </w:r>
          </w:p>
        </w:tc>
        <w:tc>
          <w:tcPr>
            <w:tcW w:w="1843" w:type="dxa"/>
            <w:noWrap w:val="0"/>
            <w:vAlign w:val="center"/>
          </w:tcPr>
          <w:p w14:paraId="40FA1BAC">
            <w:pPr>
              <w:jc w:val="center"/>
              <w:rPr>
                <w:rFonts w:ascii="宋体" w:hAnsi="宋体"/>
                <w:b/>
                <w:szCs w:val="21"/>
              </w:rPr>
            </w:pPr>
            <w:r>
              <w:rPr>
                <w:rFonts w:hint="eastAsia" w:ascii="宋体" w:hAnsi="宋体" w:cs="宋体"/>
                <w:b/>
                <w:szCs w:val="21"/>
              </w:rPr>
              <w:t>主题</w:t>
            </w:r>
          </w:p>
        </w:tc>
        <w:tc>
          <w:tcPr>
            <w:tcW w:w="992" w:type="dxa"/>
            <w:noWrap w:val="0"/>
            <w:vAlign w:val="center"/>
          </w:tcPr>
          <w:p w14:paraId="202ACBED">
            <w:pPr>
              <w:jc w:val="center"/>
              <w:rPr>
                <w:rFonts w:ascii="宋体" w:hAnsi="宋体"/>
                <w:b/>
                <w:szCs w:val="21"/>
              </w:rPr>
            </w:pPr>
            <w:r>
              <w:rPr>
                <w:rFonts w:hint="eastAsia" w:ascii="宋体" w:hAnsi="宋体" w:cs="宋体"/>
                <w:b/>
                <w:szCs w:val="21"/>
              </w:rPr>
              <w:t>课型</w:t>
            </w:r>
          </w:p>
        </w:tc>
        <w:tc>
          <w:tcPr>
            <w:tcW w:w="3686" w:type="dxa"/>
            <w:noWrap w:val="0"/>
            <w:vAlign w:val="center"/>
          </w:tcPr>
          <w:p w14:paraId="5A8B181A">
            <w:pPr>
              <w:jc w:val="center"/>
              <w:rPr>
                <w:rFonts w:ascii="宋体" w:hAnsi="宋体"/>
                <w:b/>
                <w:szCs w:val="21"/>
              </w:rPr>
            </w:pPr>
            <w:r>
              <w:rPr>
                <w:rFonts w:hint="eastAsia" w:ascii="宋体" w:hAnsi="宋体" w:cs="宋体"/>
                <w:b/>
                <w:szCs w:val="21"/>
              </w:rPr>
              <w:t>教学要求</w:t>
            </w:r>
          </w:p>
        </w:tc>
        <w:tc>
          <w:tcPr>
            <w:tcW w:w="1134" w:type="dxa"/>
            <w:noWrap w:val="0"/>
            <w:vAlign w:val="center"/>
          </w:tcPr>
          <w:p w14:paraId="7D0C51D6">
            <w:pPr>
              <w:jc w:val="center"/>
              <w:rPr>
                <w:rFonts w:ascii="宋体" w:hAnsi="宋体"/>
                <w:b/>
                <w:szCs w:val="21"/>
              </w:rPr>
            </w:pPr>
            <w:r>
              <w:rPr>
                <w:rFonts w:hint="eastAsia" w:ascii="宋体" w:hAnsi="宋体" w:cs="宋体"/>
                <w:b/>
                <w:szCs w:val="21"/>
              </w:rPr>
              <w:t>教学环境</w:t>
            </w:r>
          </w:p>
        </w:tc>
      </w:tr>
      <w:tr w14:paraId="67F6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640" w:type="dxa"/>
            <w:noWrap w:val="0"/>
            <w:vAlign w:val="center"/>
          </w:tcPr>
          <w:p w14:paraId="46778313">
            <w:pPr>
              <w:rPr>
                <w:rFonts w:ascii="宋体" w:hAnsi="宋体" w:cs="宋体"/>
                <w:szCs w:val="21"/>
              </w:rPr>
            </w:pPr>
            <w:r>
              <w:rPr>
                <w:rFonts w:hint="eastAsia" w:ascii="宋体" w:hAnsi="宋体" w:cs="宋体"/>
                <w:szCs w:val="21"/>
              </w:rPr>
              <w:t>语文</w:t>
            </w:r>
          </w:p>
        </w:tc>
        <w:tc>
          <w:tcPr>
            <w:tcW w:w="850" w:type="dxa"/>
            <w:noWrap w:val="0"/>
            <w:vAlign w:val="center"/>
          </w:tcPr>
          <w:p w14:paraId="5119E1F0">
            <w:pPr>
              <w:rPr>
                <w:rFonts w:ascii="宋体" w:hAnsi="宋体" w:cs="宋体"/>
                <w:szCs w:val="21"/>
              </w:rPr>
            </w:pPr>
            <w:r>
              <w:rPr>
                <w:rFonts w:hint="eastAsia" w:ascii="宋体" w:hAnsi="宋体" w:cs="宋体"/>
                <w:szCs w:val="21"/>
              </w:rPr>
              <w:t>九年级</w:t>
            </w:r>
          </w:p>
        </w:tc>
        <w:tc>
          <w:tcPr>
            <w:tcW w:w="1843" w:type="dxa"/>
            <w:noWrap w:val="0"/>
            <w:vAlign w:val="center"/>
          </w:tcPr>
          <w:p w14:paraId="2C95D2AC">
            <w:pPr>
              <w:rPr>
                <w:rFonts w:ascii="宋体" w:hAnsi="宋体" w:cs="宋体"/>
                <w:szCs w:val="21"/>
              </w:rPr>
            </w:pPr>
            <w:r>
              <w:rPr>
                <w:rFonts w:hint="eastAsia" w:ascii="宋体" w:hAnsi="宋体" w:cs="宋体"/>
                <w:szCs w:val="21"/>
              </w:rPr>
              <w:t>乡愁</w:t>
            </w:r>
          </w:p>
        </w:tc>
        <w:tc>
          <w:tcPr>
            <w:tcW w:w="992" w:type="dxa"/>
            <w:noWrap w:val="0"/>
            <w:vAlign w:val="center"/>
          </w:tcPr>
          <w:p w14:paraId="206DA29D">
            <w:pPr>
              <w:rPr>
                <w:rFonts w:ascii="宋体" w:hAnsi="宋体" w:cs="宋体"/>
                <w:szCs w:val="21"/>
              </w:rPr>
            </w:pPr>
            <w:r>
              <w:rPr>
                <w:rFonts w:hint="eastAsia" w:ascii="宋体" w:hAnsi="宋体" w:cs="宋体"/>
                <w:szCs w:val="21"/>
              </w:rPr>
              <w:t>阅读</w:t>
            </w:r>
            <w:r>
              <w:rPr>
                <w:rFonts w:ascii="宋体" w:hAnsi="宋体" w:cs="宋体"/>
                <w:szCs w:val="21"/>
              </w:rPr>
              <w:t>课</w:t>
            </w:r>
          </w:p>
        </w:tc>
        <w:tc>
          <w:tcPr>
            <w:tcW w:w="3686" w:type="dxa"/>
            <w:noWrap w:val="0"/>
            <w:vAlign w:val="center"/>
          </w:tcPr>
          <w:p w14:paraId="1F2BD90E">
            <w:pPr>
              <w:pStyle w:val="8"/>
              <w:ind w:firstLine="0" w:firstLineChars="0"/>
              <w:rPr>
                <w:rFonts w:ascii="宋体" w:hAnsi="宋体" w:cs="宋体"/>
                <w:szCs w:val="21"/>
              </w:rPr>
            </w:pPr>
            <w:r>
              <w:rPr>
                <w:rFonts w:hint="eastAsia" w:ascii="宋体" w:hAnsi="宋体" w:cs="宋体"/>
                <w:szCs w:val="21"/>
              </w:rPr>
              <w:t>通过诵读、体味，准确理解诗歌主题。理解诗人以独特的意象抒发思乡之情的手法及借助时空变化来推进抒情特色。感受作者在特殊的时代、地理条件下产生的思念之情。激发学生热爱祖国、热爱家乡的崇高感情。</w:t>
            </w:r>
          </w:p>
        </w:tc>
        <w:tc>
          <w:tcPr>
            <w:tcW w:w="1134" w:type="dxa"/>
            <w:noWrap w:val="0"/>
            <w:vAlign w:val="center"/>
          </w:tcPr>
          <w:p w14:paraId="111029A4">
            <w:pPr>
              <w:rPr>
                <w:rFonts w:ascii="宋体" w:hAnsi="宋体"/>
                <w:szCs w:val="21"/>
              </w:rPr>
            </w:pPr>
            <w:r>
              <w:rPr>
                <w:rFonts w:hint="eastAsia" w:ascii="宋体" w:hAnsi="宋体" w:cs="宋体"/>
                <w:szCs w:val="21"/>
              </w:rPr>
              <w:t>多媒体</w:t>
            </w:r>
          </w:p>
          <w:p w14:paraId="64E4DA67">
            <w:pPr>
              <w:rPr>
                <w:rFonts w:ascii="宋体" w:hAnsi="宋体" w:cs="宋体"/>
                <w:szCs w:val="21"/>
              </w:rPr>
            </w:pPr>
            <w:r>
              <w:rPr>
                <w:rFonts w:hint="eastAsia" w:ascii="宋体" w:hAnsi="宋体" w:cs="宋体"/>
                <w:szCs w:val="21"/>
              </w:rPr>
              <w:t>教室</w:t>
            </w:r>
          </w:p>
        </w:tc>
      </w:tr>
      <w:tr w14:paraId="382D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640" w:type="dxa"/>
            <w:noWrap w:val="0"/>
            <w:vAlign w:val="center"/>
          </w:tcPr>
          <w:p w14:paraId="0B11F604">
            <w:pPr>
              <w:rPr>
                <w:rFonts w:ascii="宋体" w:hAnsi="宋体" w:cs="宋体"/>
                <w:color w:val="000000"/>
                <w:kern w:val="0"/>
                <w:szCs w:val="21"/>
                <w:lang w:val="zh-CN"/>
              </w:rPr>
            </w:pPr>
            <w:r>
              <w:rPr>
                <w:rFonts w:hint="eastAsia" w:ascii="宋体" w:hAnsi="宋体" w:cs="宋体"/>
                <w:color w:val="000000"/>
                <w:kern w:val="0"/>
                <w:szCs w:val="21"/>
                <w:lang w:val="zh-CN"/>
              </w:rPr>
              <w:t>数学</w:t>
            </w:r>
          </w:p>
        </w:tc>
        <w:tc>
          <w:tcPr>
            <w:tcW w:w="850" w:type="dxa"/>
            <w:noWrap w:val="0"/>
            <w:vAlign w:val="center"/>
          </w:tcPr>
          <w:p w14:paraId="74DE70D4">
            <w:pPr>
              <w:rPr>
                <w:rFonts w:ascii="宋体" w:hAnsi="宋体" w:cs="宋体"/>
                <w:color w:val="000000"/>
                <w:kern w:val="0"/>
                <w:szCs w:val="21"/>
                <w:lang w:val="zh-CN"/>
              </w:rPr>
            </w:pPr>
            <w:r>
              <w:rPr>
                <w:rFonts w:hint="eastAsia" w:ascii="宋体" w:hAnsi="宋体" w:cs="宋体"/>
                <w:color w:val="000000"/>
                <w:kern w:val="0"/>
                <w:szCs w:val="21"/>
                <w:lang w:val="zh-CN"/>
              </w:rPr>
              <w:t>八年级</w:t>
            </w:r>
          </w:p>
        </w:tc>
        <w:tc>
          <w:tcPr>
            <w:tcW w:w="1843" w:type="dxa"/>
            <w:noWrap w:val="0"/>
            <w:vAlign w:val="center"/>
          </w:tcPr>
          <w:p w14:paraId="3CD15D20">
            <w:pPr>
              <w:rPr>
                <w:rFonts w:ascii="宋体" w:hAnsi="宋体" w:cs="宋体"/>
                <w:color w:val="000000"/>
                <w:kern w:val="0"/>
                <w:szCs w:val="21"/>
                <w:lang w:val="zh-CN"/>
              </w:rPr>
            </w:pPr>
            <w:r>
              <w:rPr>
                <w:rFonts w:hint="eastAsia" w:ascii="宋体" w:hAnsi="宋体" w:cs="宋体"/>
                <w:color w:val="000000"/>
                <w:kern w:val="0"/>
                <w:szCs w:val="21"/>
                <w:lang w:val="zh-CN"/>
              </w:rPr>
              <w:t>立体图形的最短路径问题</w:t>
            </w:r>
          </w:p>
        </w:tc>
        <w:tc>
          <w:tcPr>
            <w:tcW w:w="992" w:type="dxa"/>
            <w:noWrap w:val="0"/>
            <w:vAlign w:val="center"/>
          </w:tcPr>
          <w:p w14:paraId="473E34BD">
            <w:pPr>
              <w:rPr>
                <w:rFonts w:ascii="宋体" w:hAnsi="宋体" w:cs="宋体"/>
                <w:color w:val="000000"/>
                <w:kern w:val="0"/>
                <w:szCs w:val="21"/>
                <w:lang w:val="zh-CN"/>
              </w:rPr>
            </w:pPr>
            <w:r>
              <w:rPr>
                <w:rFonts w:hint="eastAsia" w:ascii="宋体" w:hAnsi="宋体" w:cs="宋体"/>
                <w:color w:val="000000"/>
                <w:kern w:val="0"/>
                <w:szCs w:val="21"/>
                <w:lang w:val="zh-CN"/>
              </w:rPr>
              <w:t>新授课</w:t>
            </w:r>
          </w:p>
        </w:tc>
        <w:tc>
          <w:tcPr>
            <w:tcW w:w="3686" w:type="dxa"/>
            <w:noWrap w:val="0"/>
            <w:vAlign w:val="center"/>
          </w:tcPr>
          <w:p w14:paraId="1BD48F09">
            <w:pPr>
              <w:rPr>
                <w:rFonts w:ascii="宋体" w:hAnsi="宋体" w:cs="宋体"/>
                <w:color w:val="000000"/>
                <w:kern w:val="0"/>
                <w:szCs w:val="21"/>
                <w:lang w:val="zh-CN"/>
              </w:rPr>
            </w:pPr>
            <w:r>
              <w:rPr>
                <w:rFonts w:hint="eastAsia" w:ascii="宋体" w:hAnsi="宋体" w:cs="宋体"/>
                <w:color w:val="000000"/>
                <w:kern w:val="0"/>
                <w:szCs w:val="21"/>
                <w:lang w:val="zh-CN"/>
              </w:rPr>
              <w:t>学会观察图形，探索图形间的关系，培养学生的空间观念。在将实际问题抽象成几何图形过程中，提高分析问题、解决问题的能力，渗透数学建模的思想。在解决实际问题的过程中，体验数学学习的实用性，激发学生学习数学的兴趣。</w:t>
            </w:r>
          </w:p>
        </w:tc>
        <w:tc>
          <w:tcPr>
            <w:tcW w:w="1134" w:type="dxa"/>
            <w:noWrap w:val="0"/>
            <w:vAlign w:val="center"/>
          </w:tcPr>
          <w:p w14:paraId="50B9403F">
            <w:pPr>
              <w:rPr>
                <w:rFonts w:ascii="宋体" w:hAnsi="宋体"/>
                <w:szCs w:val="21"/>
              </w:rPr>
            </w:pPr>
            <w:r>
              <w:rPr>
                <w:rFonts w:hint="eastAsia" w:ascii="宋体" w:hAnsi="宋体" w:cs="宋体"/>
                <w:szCs w:val="21"/>
              </w:rPr>
              <w:t>多媒体</w:t>
            </w:r>
          </w:p>
          <w:p w14:paraId="647DD790">
            <w:pPr>
              <w:rPr>
                <w:rFonts w:ascii="宋体" w:hAnsi="宋体"/>
                <w:szCs w:val="21"/>
              </w:rPr>
            </w:pPr>
            <w:r>
              <w:rPr>
                <w:rFonts w:hint="eastAsia" w:ascii="宋体" w:hAnsi="宋体" w:cs="宋体"/>
                <w:szCs w:val="21"/>
              </w:rPr>
              <w:t>教室</w:t>
            </w:r>
          </w:p>
        </w:tc>
      </w:tr>
      <w:tr w14:paraId="09F7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640" w:type="dxa"/>
            <w:noWrap w:val="0"/>
            <w:vAlign w:val="center"/>
          </w:tcPr>
          <w:p w14:paraId="60F86BB0">
            <w:pPr>
              <w:rPr>
                <w:rFonts w:ascii="宋体" w:hAnsi="宋体"/>
                <w:szCs w:val="21"/>
              </w:rPr>
            </w:pPr>
            <w:r>
              <w:rPr>
                <w:rFonts w:ascii="宋体" w:hAnsi="宋体"/>
                <w:szCs w:val="21"/>
              </w:rPr>
              <w:t>英语</w:t>
            </w:r>
          </w:p>
        </w:tc>
        <w:tc>
          <w:tcPr>
            <w:tcW w:w="850" w:type="dxa"/>
            <w:noWrap w:val="0"/>
            <w:vAlign w:val="center"/>
          </w:tcPr>
          <w:p w14:paraId="2F3778CD">
            <w:pPr>
              <w:rPr>
                <w:rFonts w:ascii="宋体" w:hAnsi="宋体"/>
                <w:szCs w:val="21"/>
              </w:rPr>
            </w:pPr>
            <w:r>
              <w:rPr>
                <w:rFonts w:hint="eastAsia" w:ascii="宋体" w:hAnsi="宋体"/>
                <w:szCs w:val="21"/>
              </w:rPr>
              <w:t>七</w:t>
            </w:r>
            <w:r>
              <w:rPr>
                <w:rFonts w:ascii="宋体" w:hAnsi="宋体"/>
                <w:szCs w:val="21"/>
              </w:rPr>
              <w:t>年级</w:t>
            </w:r>
          </w:p>
        </w:tc>
        <w:tc>
          <w:tcPr>
            <w:tcW w:w="1843" w:type="dxa"/>
            <w:noWrap w:val="0"/>
            <w:vAlign w:val="center"/>
          </w:tcPr>
          <w:p w14:paraId="0D1A3208">
            <w:pPr>
              <w:rPr>
                <w:color w:val="000000"/>
                <w:kern w:val="0"/>
                <w:szCs w:val="21"/>
                <w:lang w:val="zh-CN"/>
              </w:rPr>
            </w:pPr>
            <w:r>
              <w:rPr>
                <w:color w:val="000000"/>
                <w:kern w:val="0"/>
                <w:szCs w:val="21"/>
                <w:lang w:val="zh-CN"/>
              </w:rPr>
              <w:t>Body Language</w:t>
            </w:r>
          </w:p>
        </w:tc>
        <w:tc>
          <w:tcPr>
            <w:tcW w:w="992" w:type="dxa"/>
            <w:noWrap w:val="0"/>
            <w:vAlign w:val="center"/>
          </w:tcPr>
          <w:p w14:paraId="14B95FA3">
            <w:pPr>
              <w:rPr>
                <w:rFonts w:ascii="宋体" w:hAnsi="宋体" w:cs="宋体"/>
                <w:color w:val="000000"/>
                <w:kern w:val="0"/>
                <w:szCs w:val="21"/>
                <w:lang w:val="zh-CN"/>
              </w:rPr>
            </w:pPr>
            <w:r>
              <w:rPr>
                <w:rFonts w:hint="eastAsia" w:ascii="宋体" w:hAnsi="宋体" w:cs="宋体"/>
                <w:color w:val="000000"/>
                <w:kern w:val="0"/>
                <w:szCs w:val="21"/>
                <w:lang w:val="zh-CN"/>
              </w:rPr>
              <w:t>活动课</w:t>
            </w:r>
          </w:p>
        </w:tc>
        <w:tc>
          <w:tcPr>
            <w:tcW w:w="3686" w:type="dxa"/>
            <w:noWrap w:val="0"/>
            <w:vAlign w:val="center"/>
          </w:tcPr>
          <w:p w14:paraId="09074E4E">
            <w:pPr>
              <w:rPr>
                <w:rFonts w:ascii="宋体" w:hAnsi="宋体" w:cs="宋体"/>
                <w:color w:val="000000"/>
                <w:kern w:val="0"/>
                <w:szCs w:val="21"/>
                <w:lang w:val="zh-CN"/>
              </w:rPr>
            </w:pPr>
            <w:r>
              <w:rPr>
                <w:rFonts w:hint="eastAsia" w:ascii="宋体" w:hAnsi="宋体" w:cs="宋体"/>
                <w:color w:val="000000"/>
                <w:kern w:val="0"/>
                <w:szCs w:val="21"/>
                <w:lang w:val="zh-CN"/>
              </w:rPr>
              <w:t>能听懂对身势语的描述，能正确使用祈使句，让他人准确理解所表达的意思按照要求去做。能体会、关注不同国家的文化在身势语上体现出的差别。通过阅读关于身势语的文章，提高对英语的学习兴趣。</w:t>
            </w:r>
          </w:p>
        </w:tc>
        <w:tc>
          <w:tcPr>
            <w:tcW w:w="1134" w:type="dxa"/>
            <w:noWrap w:val="0"/>
            <w:vAlign w:val="center"/>
          </w:tcPr>
          <w:p w14:paraId="74D414BB">
            <w:pPr>
              <w:rPr>
                <w:rFonts w:ascii="宋体" w:hAnsi="宋体"/>
                <w:szCs w:val="21"/>
              </w:rPr>
            </w:pPr>
            <w:r>
              <w:rPr>
                <w:rFonts w:hint="eastAsia" w:ascii="宋体" w:hAnsi="宋体" w:cs="宋体"/>
                <w:szCs w:val="21"/>
              </w:rPr>
              <w:t>多媒体</w:t>
            </w:r>
          </w:p>
          <w:p w14:paraId="51EC3C5C">
            <w:pPr>
              <w:rPr>
                <w:rFonts w:ascii="宋体" w:hAnsi="宋体"/>
                <w:szCs w:val="21"/>
              </w:rPr>
            </w:pPr>
            <w:r>
              <w:rPr>
                <w:rFonts w:hint="eastAsia" w:ascii="宋体" w:hAnsi="宋体" w:cs="宋体"/>
                <w:szCs w:val="21"/>
              </w:rPr>
              <w:t>教室</w:t>
            </w:r>
          </w:p>
        </w:tc>
      </w:tr>
      <w:tr w14:paraId="53D8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640" w:type="dxa"/>
            <w:noWrap w:val="0"/>
            <w:vAlign w:val="center"/>
          </w:tcPr>
          <w:p w14:paraId="72141B3D">
            <w:pPr>
              <w:rPr>
                <w:rFonts w:ascii="宋体" w:hAnsi="宋体"/>
                <w:szCs w:val="21"/>
              </w:rPr>
            </w:pPr>
            <w:r>
              <w:rPr>
                <w:rFonts w:hint="eastAsia" w:ascii="宋体" w:hAnsi="宋体"/>
                <w:szCs w:val="21"/>
              </w:rPr>
              <w:t>化学</w:t>
            </w:r>
          </w:p>
        </w:tc>
        <w:tc>
          <w:tcPr>
            <w:tcW w:w="850" w:type="dxa"/>
            <w:noWrap w:val="0"/>
            <w:vAlign w:val="center"/>
          </w:tcPr>
          <w:p w14:paraId="568B1565">
            <w:pPr>
              <w:rPr>
                <w:rFonts w:ascii="宋体" w:hAnsi="宋体"/>
                <w:szCs w:val="21"/>
              </w:rPr>
            </w:pPr>
            <w:r>
              <w:rPr>
                <w:rFonts w:hint="eastAsia" w:ascii="宋体" w:hAnsi="宋体"/>
                <w:szCs w:val="21"/>
              </w:rPr>
              <w:t>九</w:t>
            </w:r>
            <w:r>
              <w:rPr>
                <w:rFonts w:ascii="宋体" w:hAnsi="宋体"/>
                <w:szCs w:val="21"/>
              </w:rPr>
              <w:t>年级</w:t>
            </w:r>
          </w:p>
        </w:tc>
        <w:tc>
          <w:tcPr>
            <w:tcW w:w="1843" w:type="dxa"/>
            <w:noWrap w:val="0"/>
            <w:vAlign w:val="center"/>
          </w:tcPr>
          <w:p w14:paraId="75D42350">
            <w:pPr>
              <w:rPr>
                <w:rFonts w:ascii="宋体" w:hAnsi="宋体" w:cs="宋体"/>
                <w:color w:val="000000"/>
                <w:kern w:val="0"/>
                <w:szCs w:val="21"/>
                <w:lang w:val="zh-CN"/>
              </w:rPr>
            </w:pPr>
            <w:r>
              <w:rPr>
                <w:rFonts w:hint="eastAsia" w:ascii="宋体" w:hAnsi="宋体" w:cs="宋体"/>
                <w:color w:val="000000"/>
                <w:kern w:val="0"/>
                <w:szCs w:val="21"/>
                <w:lang w:val="zh-CN"/>
              </w:rPr>
              <w:t>金属的化学性质</w:t>
            </w:r>
          </w:p>
        </w:tc>
        <w:tc>
          <w:tcPr>
            <w:tcW w:w="992" w:type="dxa"/>
            <w:noWrap w:val="0"/>
            <w:vAlign w:val="center"/>
          </w:tcPr>
          <w:p w14:paraId="0B97E31A">
            <w:pPr>
              <w:rPr>
                <w:rFonts w:ascii="宋体" w:hAnsi="宋体"/>
                <w:szCs w:val="21"/>
              </w:rPr>
            </w:pPr>
            <w:r>
              <w:rPr>
                <w:rFonts w:ascii="宋体" w:hAnsi="宋体"/>
                <w:szCs w:val="21"/>
              </w:rPr>
              <w:t>新授课</w:t>
            </w:r>
          </w:p>
        </w:tc>
        <w:tc>
          <w:tcPr>
            <w:tcW w:w="3686" w:type="dxa"/>
            <w:noWrap w:val="0"/>
            <w:vAlign w:val="center"/>
          </w:tcPr>
          <w:p w14:paraId="06A255F2">
            <w:pPr>
              <w:pStyle w:val="8"/>
              <w:ind w:firstLine="0" w:firstLineChars="0"/>
              <w:rPr>
                <w:rFonts w:ascii="宋体" w:hAnsi="宋体" w:cs="宋体"/>
                <w:color w:val="000000"/>
                <w:kern w:val="0"/>
                <w:szCs w:val="21"/>
                <w:lang w:val="zh-CN"/>
              </w:rPr>
            </w:pPr>
            <w:r>
              <w:rPr>
                <w:rFonts w:hint="eastAsia" w:ascii="宋体" w:hAnsi="宋体" w:cs="宋体"/>
                <w:color w:val="000000"/>
                <w:kern w:val="0"/>
                <w:szCs w:val="21"/>
                <w:lang w:val="zh-CN"/>
              </w:rPr>
              <w:t>能判断金属的活动性顺序，能够用金属活动性顺序解释日常生活中的问题。通过实验探究，提高思考、分析、解决问题的能力。养成严谨的科学态度，提高学习化学的学习兴趣。</w:t>
            </w:r>
          </w:p>
        </w:tc>
        <w:tc>
          <w:tcPr>
            <w:tcW w:w="1134" w:type="dxa"/>
            <w:noWrap w:val="0"/>
            <w:vAlign w:val="center"/>
          </w:tcPr>
          <w:p w14:paraId="3A15991F">
            <w:pPr>
              <w:rPr>
                <w:rFonts w:ascii="宋体" w:hAnsi="宋体"/>
                <w:szCs w:val="21"/>
              </w:rPr>
            </w:pPr>
            <w:r>
              <w:rPr>
                <w:rFonts w:hint="eastAsia" w:ascii="宋体" w:hAnsi="宋体" w:cs="宋体"/>
                <w:szCs w:val="21"/>
              </w:rPr>
              <w:t>多媒体</w:t>
            </w:r>
          </w:p>
          <w:p w14:paraId="07F020F6">
            <w:pPr>
              <w:rPr>
                <w:rFonts w:ascii="宋体" w:hAnsi="宋体"/>
                <w:szCs w:val="21"/>
              </w:rPr>
            </w:pPr>
            <w:r>
              <w:rPr>
                <w:rFonts w:hint="eastAsia" w:ascii="宋体" w:hAnsi="宋体" w:cs="宋体"/>
                <w:szCs w:val="21"/>
              </w:rPr>
              <w:t>教室</w:t>
            </w:r>
          </w:p>
        </w:tc>
      </w:tr>
      <w:tr w14:paraId="68C8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640" w:type="dxa"/>
            <w:noWrap w:val="0"/>
            <w:vAlign w:val="center"/>
          </w:tcPr>
          <w:p w14:paraId="311D523D">
            <w:pPr>
              <w:rPr>
                <w:rFonts w:ascii="宋体" w:hAnsi="宋体" w:cs="宋体"/>
                <w:color w:val="000000"/>
                <w:kern w:val="0"/>
                <w:szCs w:val="21"/>
                <w:lang w:val="zh-CN"/>
              </w:rPr>
            </w:pPr>
            <w:r>
              <w:rPr>
                <w:rFonts w:hint="eastAsia" w:ascii="宋体" w:hAnsi="宋体" w:cs="宋体"/>
                <w:color w:val="000000"/>
                <w:kern w:val="0"/>
                <w:szCs w:val="21"/>
                <w:lang w:val="zh-CN"/>
              </w:rPr>
              <w:t>历史</w:t>
            </w:r>
          </w:p>
        </w:tc>
        <w:tc>
          <w:tcPr>
            <w:tcW w:w="850" w:type="dxa"/>
            <w:noWrap w:val="0"/>
            <w:vAlign w:val="center"/>
          </w:tcPr>
          <w:p w14:paraId="08CC33E7">
            <w:pPr>
              <w:rPr>
                <w:rFonts w:ascii="宋体" w:hAnsi="宋体" w:cs="宋体"/>
                <w:color w:val="000000"/>
                <w:kern w:val="0"/>
                <w:szCs w:val="21"/>
                <w:lang w:val="zh-CN"/>
              </w:rPr>
            </w:pPr>
            <w:r>
              <w:rPr>
                <w:rFonts w:hint="eastAsia" w:ascii="宋体" w:hAnsi="宋体" w:cs="宋体"/>
                <w:color w:val="000000"/>
                <w:kern w:val="0"/>
                <w:szCs w:val="21"/>
                <w:lang w:val="zh-CN"/>
              </w:rPr>
              <w:t>七</w:t>
            </w:r>
            <w:r>
              <w:rPr>
                <w:rFonts w:ascii="宋体" w:hAnsi="宋体" w:cs="宋体"/>
                <w:color w:val="000000"/>
                <w:kern w:val="0"/>
                <w:szCs w:val="21"/>
                <w:lang w:val="zh-CN"/>
              </w:rPr>
              <w:t>年级</w:t>
            </w:r>
          </w:p>
        </w:tc>
        <w:tc>
          <w:tcPr>
            <w:tcW w:w="1843" w:type="dxa"/>
            <w:noWrap w:val="0"/>
            <w:vAlign w:val="center"/>
          </w:tcPr>
          <w:p w14:paraId="52081666">
            <w:pPr>
              <w:rPr>
                <w:rFonts w:ascii="宋体" w:hAnsi="宋体" w:cs="宋体"/>
                <w:color w:val="000000"/>
                <w:kern w:val="0"/>
                <w:szCs w:val="21"/>
                <w:lang w:val="zh-CN"/>
              </w:rPr>
            </w:pPr>
            <w:r>
              <w:rPr>
                <w:rFonts w:hint="eastAsia" w:ascii="宋体" w:hAnsi="宋体" w:cs="宋体"/>
                <w:color w:val="000000"/>
                <w:kern w:val="0"/>
                <w:szCs w:val="21"/>
                <w:lang w:val="zh-CN"/>
              </w:rPr>
              <w:t>沟通中外文明的“丝绸之路”</w:t>
            </w:r>
          </w:p>
        </w:tc>
        <w:tc>
          <w:tcPr>
            <w:tcW w:w="992" w:type="dxa"/>
            <w:noWrap w:val="0"/>
            <w:vAlign w:val="center"/>
          </w:tcPr>
          <w:p w14:paraId="1C791A31">
            <w:pPr>
              <w:rPr>
                <w:rFonts w:ascii="宋体" w:hAnsi="宋体" w:cs="宋体"/>
                <w:color w:val="000000"/>
                <w:kern w:val="0"/>
                <w:szCs w:val="21"/>
                <w:lang w:val="zh-CN"/>
              </w:rPr>
            </w:pPr>
            <w:r>
              <w:rPr>
                <w:rFonts w:ascii="宋体" w:hAnsi="宋体" w:cs="宋体"/>
                <w:color w:val="000000"/>
                <w:kern w:val="0"/>
                <w:szCs w:val="21"/>
                <w:lang w:val="zh-CN"/>
              </w:rPr>
              <w:t>新授课</w:t>
            </w:r>
          </w:p>
        </w:tc>
        <w:tc>
          <w:tcPr>
            <w:tcW w:w="3686" w:type="dxa"/>
            <w:noWrap w:val="0"/>
            <w:vAlign w:val="center"/>
          </w:tcPr>
          <w:p w14:paraId="341E2ABF">
            <w:pPr>
              <w:pStyle w:val="8"/>
              <w:ind w:firstLine="0" w:firstLineChars="0"/>
              <w:rPr>
                <w:rFonts w:ascii="宋体" w:hAnsi="宋体" w:cs="宋体"/>
                <w:color w:val="000000"/>
                <w:kern w:val="0"/>
                <w:szCs w:val="21"/>
                <w:lang w:val="zh-CN"/>
              </w:rPr>
            </w:pPr>
            <w:r>
              <w:rPr>
                <w:rFonts w:hint="eastAsia" w:ascii="宋体" w:hAnsi="宋体" w:cs="宋体"/>
                <w:color w:val="000000"/>
                <w:kern w:val="0"/>
                <w:szCs w:val="21"/>
                <w:lang w:val="zh-CN"/>
              </w:rPr>
              <w:t>了解张骞两次出使西域的原因，掌握丝绸之路的开辟影响。利用视频、图片、动画等历史资料培养学生的历史想象能力和分析能力。通过学习张骞、班超为报效祖国、勇于冒险的精神，强化爱国思想和开拓进取意识。</w:t>
            </w:r>
          </w:p>
        </w:tc>
        <w:tc>
          <w:tcPr>
            <w:tcW w:w="1134" w:type="dxa"/>
            <w:noWrap w:val="0"/>
            <w:vAlign w:val="center"/>
          </w:tcPr>
          <w:p w14:paraId="52EDF55D">
            <w:pPr>
              <w:rPr>
                <w:rFonts w:ascii="宋体" w:hAnsi="宋体"/>
                <w:szCs w:val="21"/>
              </w:rPr>
            </w:pPr>
            <w:r>
              <w:rPr>
                <w:rFonts w:hint="eastAsia" w:ascii="宋体" w:hAnsi="宋体" w:cs="宋体"/>
                <w:szCs w:val="21"/>
              </w:rPr>
              <w:t>多媒体</w:t>
            </w:r>
          </w:p>
          <w:p w14:paraId="335742EF">
            <w:pPr>
              <w:rPr>
                <w:rFonts w:ascii="宋体" w:hAnsi="宋体"/>
                <w:szCs w:val="21"/>
              </w:rPr>
            </w:pPr>
            <w:r>
              <w:rPr>
                <w:rFonts w:hint="eastAsia" w:ascii="宋体" w:hAnsi="宋体" w:cs="宋体"/>
                <w:szCs w:val="21"/>
              </w:rPr>
              <w:t>教室</w:t>
            </w:r>
          </w:p>
        </w:tc>
      </w:tr>
    </w:tbl>
    <w:p w14:paraId="085E10AD">
      <w:pPr>
        <w:spacing w:before="156" w:beforeLines="50" w:after="156" w:afterLines="50" w:line="300" w:lineRule="auto"/>
        <w:jc w:val="left"/>
        <w:rPr>
          <w:rFonts w:ascii="宋体" w:hAnsi="宋体" w:eastAsia="宋体" w:cs="Times New Roman"/>
          <w:b/>
          <w:bCs/>
          <w:sz w:val="28"/>
          <w:szCs w:val="28"/>
        </w:rPr>
      </w:pPr>
    </w:p>
    <w:p w14:paraId="630CE836">
      <w:pPr>
        <w:spacing w:before="156" w:beforeLines="50" w:after="156" w:afterLines="50" w:line="300" w:lineRule="auto"/>
        <w:jc w:val="left"/>
        <w:rPr>
          <w:rFonts w:ascii="宋体" w:hAnsi="宋体" w:eastAsia="宋体" w:cs="Times New Roman"/>
          <w:bCs/>
          <w:sz w:val="24"/>
          <w:szCs w:val="24"/>
        </w:rPr>
      </w:pPr>
    </w:p>
    <w:p w14:paraId="7A6459A0">
      <w:pPr>
        <w:widowControl/>
        <w:jc w:val="left"/>
        <w:rPr>
          <w:rFonts w:ascii="Times New Roman" w:hAnsi="Times New Roman" w:eastAsia="宋体" w:cs="Times New Roman"/>
          <w:b/>
          <w:sz w:val="28"/>
          <w:szCs w:val="28"/>
        </w:rPr>
      </w:pPr>
      <w:r>
        <w:rPr>
          <w:rFonts w:ascii="Times New Roman" w:hAnsi="Times New Roman" w:eastAsia="宋体" w:cs="Times New Roman"/>
          <w:b/>
          <w:sz w:val="24"/>
          <w:szCs w:val="20"/>
        </w:rPr>
        <w:br w:type="page"/>
      </w:r>
      <w:r>
        <w:rPr>
          <w:rFonts w:hint="eastAsia" w:ascii="Times New Roman" w:hAnsi="Times New Roman" w:eastAsia="宋体" w:cs="Times New Roman"/>
          <w:b/>
          <w:sz w:val="28"/>
          <w:szCs w:val="28"/>
        </w:rPr>
        <w:t>高中</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850"/>
        <w:gridCol w:w="1843"/>
        <w:gridCol w:w="992"/>
        <w:gridCol w:w="3686"/>
        <w:gridCol w:w="1134"/>
      </w:tblGrid>
      <w:tr w14:paraId="1091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0" w:type="dxa"/>
            <w:noWrap w:val="0"/>
            <w:vAlign w:val="center"/>
          </w:tcPr>
          <w:p w14:paraId="6BCF6E4E">
            <w:pPr>
              <w:jc w:val="center"/>
              <w:rPr>
                <w:rFonts w:ascii="宋体" w:hAnsi="宋体" w:eastAsia="宋体"/>
                <w:b/>
                <w:szCs w:val="21"/>
              </w:rPr>
            </w:pPr>
            <w:r>
              <w:rPr>
                <w:rFonts w:ascii="宋体" w:hAnsi="宋体" w:eastAsia="宋体" w:cs="宋体"/>
                <w:b/>
                <w:szCs w:val="21"/>
              </w:rPr>
              <w:t>科目</w:t>
            </w:r>
          </w:p>
        </w:tc>
        <w:tc>
          <w:tcPr>
            <w:tcW w:w="850" w:type="dxa"/>
            <w:noWrap w:val="0"/>
            <w:vAlign w:val="center"/>
          </w:tcPr>
          <w:p w14:paraId="015071BE">
            <w:pPr>
              <w:jc w:val="center"/>
              <w:rPr>
                <w:rFonts w:ascii="宋体" w:hAnsi="宋体" w:eastAsia="宋体"/>
                <w:b/>
                <w:szCs w:val="21"/>
              </w:rPr>
            </w:pPr>
            <w:r>
              <w:rPr>
                <w:rFonts w:ascii="宋体" w:hAnsi="宋体" w:eastAsia="宋体" w:cs="宋体"/>
                <w:b/>
                <w:szCs w:val="21"/>
              </w:rPr>
              <w:t>年级</w:t>
            </w:r>
          </w:p>
        </w:tc>
        <w:tc>
          <w:tcPr>
            <w:tcW w:w="1843" w:type="dxa"/>
            <w:noWrap w:val="0"/>
            <w:vAlign w:val="center"/>
          </w:tcPr>
          <w:p w14:paraId="34B9D54B">
            <w:pPr>
              <w:jc w:val="center"/>
              <w:rPr>
                <w:rFonts w:ascii="宋体" w:hAnsi="宋体" w:eastAsia="宋体"/>
                <w:b/>
                <w:szCs w:val="21"/>
              </w:rPr>
            </w:pPr>
            <w:r>
              <w:rPr>
                <w:rFonts w:ascii="宋体" w:hAnsi="宋体" w:eastAsia="宋体" w:cs="宋体"/>
                <w:b/>
                <w:szCs w:val="21"/>
              </w:rPr>
              <w:t>主题</w:t>
            </w:r>
          </w:p>
        </w:tc>
        <w:tc>
          <w:tcPr>
            <w:tcW w:w="992" w:type="dxa"/>
            <w:noWrap w:val="0"/>
            <w:vAlign w:val="center"/>
          </w:tcPr>
          <w:p w14:paraId="1A581A00">
            <w:pPr>
              <w:jc w:val="center"/>
              <w:rPr>
                <w:rFonts w:ascii="宋体" w:hAnsi="宋体" w:eastAsia="宋体"/>
                <w:b/>
                <w:szCs w:val="21"/>
              </w:rPr>
            </w:pPr>
            <w:r>
              <w:rPr>
                <w:rFonts w:ascii="宋体" w:hAnsi="宋体" w:eastAsia="宋体" w:cs="宋体"/>
                <w:b/>
                <w:szCs w:val="21"/>
              </w:rPr>
              <w:t>课型</w:t>
            </w:r>
          </w:p>
        </w:tc>
        <w:tc>
          <w:tcPr>
            <w:tcW w:w="3686" w:type="dxa"/>
            <w:noWrap w:val="0"/>
            <w:vAlign w:val="center"/>
          </w:tcPr>
          <w:p w14:paraId="41A077D8">
            <w:pPr>
              <w:jc w:val="center"/>
              <w:rPr>
                <w:rFonts w:ascii="宋体" w:hAnsi="宋体" w:eastAsia="宋体"/>
                <w:b/>
                <w:szCs w:val="21"/>
              </w:rPr>
            </w:pPr>
            <w:r>
              <w:rPr>
                <w:rFonts w:ascii="宋体" w:hAnsi="宋体" w:eastAsia="宋体" w:cs="宋体"/>
                <w:b/>
                <w:szCs w:val="21"/>
              </w:rPr>
              <w:t>教学要求</w:t>
            </w:r>
          </w:p>
        </w:tc>
        <w:tc>
          <w:tcPr>
            <w:tcW w:w="1134" w:type="dxa"/>
            <w:noWrap w:val="0"/>
            <w:vAlign w:val="center"/>
          </w:tcPr>
          <w:p w14:paraId="16AD9EBC">
            <w:pPr>
              <w:jc w:val="center"/>
              <w:rPr>
                <w:rFonts w:ascii="宋体" w:hAnsi="宋体" w:eastAsia="宋体"/>
                <w:b/>
                <w:szCs w:val="21"/>
              </w:rPr>
            </w:pPr>
            <w:r>
              <w:rPr>
                <w:rFonts w:ascii="宋体" w:hAnsi="宋体" w:eastAsia="宋体" w:cs="宋体"/>
                <w:b/>
                <w:szCs w:val="21"/>
              </w:rPr>
              <w:t>教学环境</w:t>
            </w:r>
          </w:p>
        </w:tc>
      </w:tr>
      <w:tr w14:paraId="64571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640" w:type="dxa"/>
            <w:noWrap w:val="0"/>
            <w:vAlign w:val="center"/>
          </w:tcPr>
          <w:p w14:paraId="59A5354C">
            <w:pPr>
              <w:rPr>
                <w:rFonts w:ascii="宋体" w:hAnsi="宋体" w:eastAsia="宋体" w:cs="宋体"/>
                <w:szCs w:val="21"/>
              </w:rPr>
            </w:pPr>
            <w:r>
              <w:rPr>
                <w:rFonts w:ascii="宋体" w:hAnsi="宋体" w:eastAsia="宋体" w:cs="宋体"/>
                <w:kern w:val="0"/>
                <w:szCs w:val="21"/>
              </w:rPr>
              <w:t>语文</w:t>
            </w:r>
          </w:p>
        </w:tc>
        <w:tc>
          <w:tcPr>
            <w:tcW w:w="850" w:type="dxa"/>
            <w:noWrap w:val="0"/>
            <w:vAlign w:val="center"/>
          </w:tcPr>
          <w:p w14:paraId="09F20BBA">
            <w:pPr>
              <w:rPr>
                <w:rFonts w:ascii="宋体" w:hAnsi="宋体" w:eastAsia="宋体" w:cs="宋体"/>
                <w:kern w:val="0"/>
                <w:szCs w:val="21"/>
              </w:rPr>
            </w:pPr>
            <w:r>
              <w:rPr>
                <w:rFonts w:ascii="宋体" w:hAnsi="宋体" w:eastAsia="宋体" w:cs="宋体"/>
                <w:kern w:val="0"/>
                <w:szCs w:val="21"/>
                <w:lang w:bidi="ar"/>
              </w:rPr>
              <w:t>高一</w:t>
            </w:r>
          </w:p>
          <w:p w14:paraId="0967C9E6">
            <w:pPr>
              <w:rPr>
                <w:rFonts w:ascii="宋体" w:hAnsi="宋体" w:eastAsia="宋体" w:cs="宋体"/>
                <w:szCs w:val="21"/>
              </w:rPr>
            </w:pPr>
            <w:r>
              <w:rPr>
                <w:rFonts w:ascii="宋体" w:hAnsi="宋体" w:eastAsia="宋体" w:cs="宋体"/>
                <w:kern w:val="0"/>
                <w:szCs w:val="21"/>
                <w:lang w:bidi="ar"/>
              </w:rPr>
              <w:t>年级</w:t>
            </w:r>
          </w:p>
        </w:tc>
        <w:tc>
          <w:tcPr>
            <w:tcW w:w="1843" w:type="dxa"/>
            <w:noWrap w:val="0"/>
            <w:vAlign w:val="center"/>
          </w:tcPr>
          <w:p w14:paraId="00B1FAED">
            <w:pPr>
              <w:rPr>
                <w:rFonts w:ascii="宋体" w:hAnsi="宋体" w:eastAsia="宋体" w:cs="宋体"/>
                <w:szCs w:val="21"/>
              </w:rPr>
            </w:pPr>
            <w:r>
              <w:rPr>
                <w:rFonts w:ascii="宋体" w:hAnsi="宋体" w:eastAsia="宋体" w:cs="宋体"/>
                <w:kern w:val="0"/>
                <w:szCs w:val="21"/>
                <w:lang w:bidi="ar"/>
              </w:rPr>
              <w:t>短歌行</w:t>
            </w:r>
          </w:p>
        </w:tc>
        <w:tc>
          <w:tcPr>
            <w:tcW w:w="992" w:type="dxa"/>
            <w:noWrap w:val="0"/>
            <w:vAlign w:val="center"/>
          </w:tcPr>
          <w:p w14:paraId="565EBE3A">
            <w:pPr>
              <w:rPr>
                <w:rFonts w:ascii="宋体" w:hAnsi="宋体" w:eastAsia="宋体" w:cs="宋体"/>
                <w:szCs w:val="21"/>
              </w:rPr>
            </w:pPr>
            <w:r>
              <w:rPr>
                <w:rFonts w:ascii="宋体" w:hAnsi="宋体" w:eastAsia="宋体" w:cs="宋体"/>
                <w:szCs w:val="21"/>
                <w:lang w:bidi="ar"/>
              </w:rPr>
              <w:t>新授课</w:t>
            </w:r>
          </w:p>
        </w:tc>
        <w:tc>
          <w:tcPr>
            <w:tcW w:w="3686" w:type="dxa"/>
            <w:noWrap w:val="0"/>
            <w:vAlign w:val="center"/>
          </w:tcPr>
          <w:p w14:paraId="2384F22D">
            <w:pPr>
              <w:pStyle w:val="9"/>
              <w:widowControl/>
              <w:ind w:firstLine="0" w:firstLineChars="0"/>
              <w:rPr>
                <w:rFonts w:ascii="宋体" w:hAnsi="宋体" w:cs="宋体"/>
                <w:kern w:val="0"/>
                <w:szCs w:val="21"/>
              </w:rPr>
            </w:pPr>
            <w:r>
              <w:rPr>
                <w:rFonts w:hint="eastAsia" w:ascii="宋体" w:hAnsi="宋体" w:cs="宋体"/>
                <w:kern w:val="0"/>
                <w:szCs w:val="21"/>
              </w:rPr>
              <w:t>识记曹操的生平概况，识记“行”这一诗歌体裁的特点；能以本诗为例，初步了解曹诗“于悲凉中多有跌宕慷慨之气”之风格；明确鉴赏诗歌的一般步骤和方法，能够按照这些方法基本读懂本诗,培养学生的质疑意识，培养文本的个性化阅读能力。</w:t>
            </w:r>
          </w:p>
        </w:tc>
        <w:tc>
          <w:tcPr>
            <w:tcW w:w="1134" w:type="dxa"/>
            <w:noWrap w:val="0"/>
            <w:vAlign w:val="center"/>
          </w:tcPr>
          <w:p w14:paraId="66327E47">
            <w:pPr>
              <w:rPr>
                <w:rFonts w:ascii="宋体" w:hAnsi="宋体" w:eastAsia="宋体"/>
                <w:szCs w:val="21"/>
              </w:rPr>
            </w:pPr>
            <w:r>
              <w:rPr>
                <w:rFonts w:ascii="宋体" w:hAnsi="宋体" w:eastAsia="宋体"/>
                <w:szCs w:val="21"/>
              </w:rPr>
              <w:t>多媒体</w:t>
            </w:r>
          </w:p>
          <w:p w14:paraId="1759CED0">
            <w:pPr>
              <w:rPr>
                <w:rFonts w:ascii="宋体" w:hAnsi="宋体" w:eastAsia="宋体"/>
                <w:szCs w:val="21"/>
              </w:rPr>
            </w:pPr>
            <w:r>
              <w:rPr>
                <w:rFonts w:ascii="宋体" w:hAnsi="宋体" w:eastAsia="宋体"/>
                <w:szCs w:val="21"/>
              </w:rPr>
              <w:t>教室</w:t>
            </w:r>
          </w:p>
        </w:tc>
      </w:tr>
      <w:tr w14:paraId="64E8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640" w:type="dxa"/>
            <w:noWrap w:val="0"/>
            <w:vAlign w:val="center"/>
          </w:tcPr>
          <w:p w14:paraId="72AD63A1">
            <w:pPr>
              <w:rPr>
                <w:rFonts w:ascii="宋体" w:hAnsi="宋体" w:eastAsia="宋体"/>
                <w:szCs w:val="21"/>
              </w:rPr>
            </w:pPr>
            <w:r>
              <w:rPr>
                <w:rFonts w:ascii="宋体" w:hAnsi="宋体" w:eastAsia="宋体"/>
                <w:szCs w:val="21"/>
              </w:rPr>
              <w:t>数学</w:t>
            </w:r>
          </w:p>
        </w:tc>
        <w:tc>
          <w:tcPr>
            <w:tcW w:w="850" w:type="dxa"/>
            <w:noWrap w:val="0"/>
            <w:vAlign w:val="center"/>
          </w:tcPr>
          <w:p w14:paraId="6C0E3A78">
            <w:pPr>
              <w:rPr>
                <w:rFonts w:ascii="宋体" w:hAnsi="宋体" w:eastAsia="宋体"/>
                <w:szCs w:val="21"/>
              </w:rPr>
            </w:pPr>
            <w:r>
              <w:rPr>
                <w:rFonts w:ascii="宋体" w:hAnsi="宋体" w:eastAsia="宋体"/>
                <w:szCs w:val="21"/>
              </w:rPr>
              <w:t>高二</w:t>
            </w:r>
          </w:p>
          <w:p w14:paraId="7443A813">
            <w:pPr>
              <w:rPr>
                <w:rFonts w:ascii="宋体" w:hAnsi="宋体" w:eastAsia="宋体"/>
                <w:szCs w:val="21"/>
              </w:rPr>
            </w:pPr>
            <w:r>
              <w:rPr>
                <w:rFonts w:ascii="宋体" w:hAnsi="宋体" w:eastAsia="宋体"/>
                <w:szCs w:val="21"/>
              </w:rPr>
              <w:t>年级</w:t>
            </w:r>
          </w:p>
        </w:tc>
        <w:tc>
          <w:tcPr>
            <w:tcW w:w="1843" w:type="dxa"/>
            <w:noWrap w:val="0"/>
            <w:vAlign w:val="center"/>
          </w:tcPr>
          <w:p w14:paraId="49144C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75" w:lineRule="atLeast"/>
              <w:jc w:val="left"/>
              <w:rPr>
                <w:rFonts w:ascii="宋体" w:hAnsi="宋体" w:eastAsia="宋体"/>
                <w:szCs w:val="21"/>
              </w:rPr>
            </w:pPr>
            <w:r>
              <w:rPr>
                <w:rFonts w:ascii="宋体" w:hAnsi="宋体" w:eastAsia="宋体"/>
                <w:szCs w:val="21"/>
              </w:rPr>
              <w:t>抛物线及其标准方程</w:t>
            </w:r>
          </w:p>
        </w:tc>
        <w:tc>
          <w:tcPr>
            <w:tcW w:w="992" w:type="dxa"/>
            <w:noWrap w:val="0"/>
            <w:vAlign w:val="center"/>
          </w:tcPr>
          <w:p w14:paraId="18986ABB">
            <w:pPr>
              <w:rPr>
                <w:rFonts w:ascii="宋体" w:hAnsi="宋体" w:eastAsia="宋体" w:cs="宋体"/>
                <w:szCs w:val="21"/>
              </w:rPr>
            </w:pPr>
            <w:r>
              <w:rPr>
                <w:rFonts w:ascii="宋体" w:hAnsi="宋体" w:eastAsia="宋体" w:cs="宋体"/>
                <w:szCs w:val="21"/>
                <w:lang w:bidi="ar"/>
              </w:rPr>
              <w:t>新授课</w:t>
            </w:r>
          </w:p>
        </w:tc>
        <w:tc>
          <w:tcPr>
            <w:tcW w:w="3686" w:type="dxa"/>
            <w:noWrap w:val="0"/>
            <w:vAlign w:val="center"/>
          </w:tcPr>
          <w:p w14:paraId="11E539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75" w:lineRule="atLeast"/>
              <w:jc w:val="left"/>
              <w:rPr>
                <w:rFonts w:hint="default" w:ascii="宋体" w:hAnsi="宋体" w:eastAsia="宋体"/>
                <w:szCs w:val="21"/>
              </w:rPr>
            </w:pPr>
            <w:r>
              <w:rPr>
                <w:rFonts w:ascii="宋体" w:hAnsi="宋体" w:eastAsia="宋体"/>
                <w:szCs w:val="21"/>
              </w:rPr>
              <w:t>掌握抛物线的定义、抛物线的标准方程及其推导过程。让学生感知数学知识与实际生活的普遍联系，培养学生类比、数形结合的数学思想方法。培养学生的数学思维，形成学习数学知识的积极态度。</w:t>
            </w:r>
          </w:p>
        </w:tc>
        <w:tc>
          <w:tcPr>
            <w:tcW w:w="1134" w:type="dxa"/>
            <w:noWrap w:val="0"/>
            <w:vAlign w:val="center"/>
          </w:tcPr>
          <w:p w14:paraId="0FC33BEC">
            <w:pPr>
              <w:rPr>
                <w:rFonts w:ascii="宋体" w:hAnsi="宋体" w:eastAsia="宋体"/>
                <w:szCs w:val="21"/>
              </w:rPr>
            </w:pPr>
            <w:r>
              <w:rPr>
                <w:rFonts w:ascii="宋体" w:hAnsi="宋体" w:eastAsia="宋体"/>
                <w:szCs w:val="21"/>
              </w:rPr>
              <w:t>多媒体</w:t>
            </w:r>
          </w:p>
          <w:p w14:paraId="594F8E94">
            <w:pPr>
              <w:rPr>
                <w:rFonts w:ascii="宋体" w:hAnsi="宋体" w:eastAsia="宋体"/>
                <w:szCs w:val="21"/>
              </w:rPr>
            </w:pPr>
            <w:r>
              <w:rPr>
                <w:rFonts w:ascii="宋体" w:hAnsi="宋体" w:eastAsia="宋体"/>
                <w:szCs w:val="21"/>
              </w:rPr>
              <w:t>教室</w:t>
            </w:r>
          </w:p>
        </w:tc>
      </w:tr>
      <w:tr w14:paraId="3797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640" w:type="dxa"/>
            <w:noWrap w:val="0"/>
            <w:vAlign w:val="center"/>
          </w:tcPr>
          <w:p w14:paraId="77A798A0">
            <w:pPr>
              <w:rPr>
                <w:rFonts w:ascii="宋体" w:hAnsi="宋体" w:eastAsia="宋体"/>
                <w:szCs w:val="21"/>
              </w:rPr>
            </w:pPr>
            <w:r>
              <w:rPr>
                <w:rFonts w:ascii="宋体" w:hAnsi="宋体" w:eastAsia="宋体"/>
                <w:szCs w:val="21"/>
              </w:rPr>
              <w:t>英语</w:t>
            </w:r>
          </w:p>
        </w:tc>
        <w:tc>
          <w:tcPr>
            <w:tcW w:w="850" w:type="dxa"/>
            <w:noWrap w:val="0"/>
            <w:vAlign w:val="center"/>
          </w:tcPr>
          <w:p w14:paraId="381787E6">
            <w:pPr>
              <w:rPr>
                <w:rFonts w:hint="default" w:ascii="宋体" w:hAnsi="宋体" w:eastAsia="宋体"/>
                <w:szCs w:val="21"/>
              </w:rPr>
            </w:pPr>
            <w:r>
              <w:rPr>
                <w:rFonts w:ascii="宋体" w:hAnsi="宋体" w:eastAsia="宋体"/>
                <w:szCs w:val="21"/>
              </w:rPr>
              <w:t>高一</w:t>
            </w:r>
          </w:p>
          <w:p w14:paraId="4A1CBA0B">
            <w:pPr>
              <w:rPr>
                <w:rFonts w:ascii="宋体" w:hAnsi="宋体" w:eastAsia="宋体"/>
                <w:szCs w:val="21"/>
              </w:rPr>
            </w:pPr>
            <w:r>
              <w:rPr>
                <w:rFonts w:ascii="宋体" w:hAnsi="宋体" w:eastAsia="宋体"/>
                <w:szCs w:val="21"/>
              </w:rPr>
              <w:t>年级</w:t>
            </w:r>
          </w:p>
        </w:tc>
        <w:tc>
          <w:tcPr>
            <w:tcW w:w="1843" w:type="dxa"/>
            <w:noWrap w:val="0"/>
            <w:vAlign w:val="center"/>
          </w:tcPr>
          <w:p w14:paraId="14E00772">
            <w:pPr>
              <w:rPr>
                <w:rFonts w:hint="default" w:ascii="宋体" w:hAnsi="宋体" w:eastAsia="宋体"/>
                <w:szCs w:val="21"/>
              </w:rPr>
            </w:pPr>
            <w:r>
              <w:rPr>
                <w:rFonts w:ascii="宋体" w:hAnsi="宋体" w:eastAsia="宋体"/>
                <w:szCs w:val="21"/>
              </w:rPr>
              <w:t>Natural disasters</w:t>
            </w:r>
          </w:p>
        </w:tc>
        <w:tc>
          <w:tcPr>
            <w:tcW w:w="992" w:type="dxa"/>
            <w:noWrap w:val="0"/>
            <w:vAlign w:val="center"/>
          </w:tcPr>
          <w:p w14:paraId="356641EE">
            <w:pPr>
              <w:rPr>
                <w:rFonts w:ascii="宋体" w:hAnsi="宋体" w:eastAsia="宋体"/>
                <w:szCs w:val="21"/>
              </w:rPr>
            </w:pPr>
            <w:r>
              <w:rPr>
                <w:rFonts w:ascii="宋体" w:hAnsi="宋体" w:eastAsia="宋体"/>
                <w:szCs w:val="21"/>
              </w:rPr>
              <w:t>阅读课</w:t>
            </w:r>
          </w:p>
        </w:tc>
        <w:tc>
          <w:tcPr>
            <w:tcW w:w="3686" w:type="dxa"/>
            <w:noWrap w:val="0"/>
            <w:vAlign w:val="center"/>
          </w:tcPr>
          <w:p w14:paraId="2895DC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75" w:lineRule="atLeast"/>
              <w:jc w:val="left"/>
              <w:rPr>
                <w:rFonts w:ascii="宋体" w:hAnsi="宋体" w:eastAsia="宋体"/>
                <w:szCs w:val="21"/>
              </w:rPr>
            </w:pPr>
            <w:r>
              <w:rPr>
                <w:rFonts w:ascii="宋体" w:hAnsi="宋体" w:eastAsia="宋体"/>
                <w:szCs w:val="21"/>
              </w:rPr>
              <w:t>熟练掌握课文的单词和短语，培养学生的阅读能力，尤其是获取文章大意及找到具体信息并处理信息的能力。通过阅读训练，让学生能够掌握阅读的方法和技巧。通过对课文的学习，让学生深刻认识到</w:t>
            </w:r>
            <w:r>
              <w:rPr>
                <w:rFonts w:hint="default" w:ascii="宋体" w:hAnsi="宋体" w:eastAsia="宋体"/>
                <w:szCs w:val="21"/>
              </w:rPr>
              <w:t>自然与人类的密切关系</w:t>
            </w:r>
            <w:r>
              <w:rPr>
                <w:rFonts w:ascii="宋体" w:hAnsi="宋体" w:eastAsia="宋体"/>
                <w:szCs w:val="21"/>
              </w:rPr>
              <w:t>。</w:t>
            </w:r>
          </w:p>
        </w:tc>
        <w:tc>
          <w:tcPr>
            <w:tcW w:w="1134" w:type="dxa"/>
            <w:noWrap w:val="0"/>
            <w:vAlign w:val="center"/>
          </w:tcPr>
          <w:p w14:paraId="61CA3AAA">
            <w:pPr>
              <w:rPr>
                <w:rFonts w:ascii="宋体" w:hAnsi="宋体" w:eastAsia="宋体"/>
                <w:szCs w:val="21"/>
              </w:rPr>
            </w:pPr>
            <w:r>
              <w:rPr>
                <w:rFonts w:ascii="宋体" w:hAnsi="宋体" w:eastAsia="宋体"/>
                <w:szCs w:val="21"/>
              </w:rPr>
              <w:t>多媒体</w:t>
            </w:r>
          </w:p>
          <w:p w14:paraId="78274A44">
            <w:pPr>
              <w:rPr>
                <w:rFonts w:ascii="宋体" w:hAnsi="宋体" w:eastAsia="宋体"/>
                <w:szCs w:val="21"/>
              </w:rPr>
            </w:pPr>
            <w:r>
              <w:rPr>
                <w:rFonts w:ascii="宋体" w:hAnsi="宋体" w:eastAsia="宋体"/>
                <w:szCs w:val="21"/>
              </w:rPr>
              <w:t>教室</w:t>
            </w:r>
          </w:p>
        </w:tc>
      </w:tr>
      <w:tr w14:paraId="4CE12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640" w:type="dxa"/>
            <w:noWrap w:val="0"/>
            <w:vAlign w:val="center"/>
          </w:tcPr>
          <w:p w14:paraId="5EB6489A">
            <w:pPr>
              <w:rPr>
                <w:rFonts w:ascii="宋体" w:hAnsi="宋体" w:eastAsia="宋体"/>
                <w:szCs w:val="21"/>
              </w:rPr>
            </w:pPr>
            <w:r>
              <w:rPr>
                <w:rFonts w:ascii="宋体" w:hAnsi="宋体" w:eastAsia="宋体"/>
                <w:szCs w:val="21"/>
              </w:rPr>
              <w:t>物理</w:t>
            </w:r>
          </w:p>
        </w:tc>
        <w:tc>
          <w:tcPr>
            <w:tcW w:w="850" w:type="dxa"/>
            <w:noWrap w:val="0"/>
            <w:vAlign w:val="center"/>
          </w:tcPr>
          <w:p w14:paraId="38316C1F">
            <w:pPr>
              <w:rPr>
                <w:rFonts w:ascii="宋体" w:hAnsi="宋体" w:eastAsia="宋体"/>
                <w:szCs w:val="21"/>
              </w:rPr>
            </w:pPr>
            <w:r>
              <w:rPr>
                <w:rFonts w:ascii="宋体" w:hAnsi="宋体" w:eastAsia="宋体"/>
                <w:szCs w:val="21"/>
              </w:rPr>
              <w:t>高一</w:t>
            </w:r>
          </w:p>
          <w:p w14:paraId="25317D12">
            <w:pPr>
              <w:rPr>
                <w:rFonts w:ascii="宋体" w:hAnsi="宋体" w:eastAsia="宋体"/>
                <w:szCs w:val="21"/>
              </w:rPr>
            </w:pPr>
            <w:r>
              <w:rPr>
                <w:rFonts w:ascii="宋体" w:hAnsi="宋体" w:eastAsia="宋体"/>
                <w:szCs w:val="21"/>
              </w:rPr>
              <w:t>年级</w:t>
            </w:r>
          </w:p>
        </w:tc>
        <w:tc>
          <w:tcPr>
            <w:tcW w:w="1843" w:type="dxa"/>
            <w:noWrap w:val="0"/>
            <w:vAlign w:val="center"/>
          </w:tcPr>
          <w:p w14:paraId="1FDA8F02">
            <w:pPr>
              <w:rPr>
                <w:rFonts w:ascii="宋体" w:hAnsi="宋体" w:eastAsia="宋体"/>
                <w:szCs w:val="21"/>
              </w:rPr>
            </w:pPr>
            <w:r>
              <w:rPr>
                <w:rFonts w:ascii="宋体" w:hAnsi="宋体" w:eastAsia="宋体"/>
                <w:szCs w:val="21"/>
              </w:rPr>
              <w:t>电场线</w:t>
            </w:r>
          </w:p>
        </w:tc>
        <w:tc>
          <w:tcPr>
            <w:tcW w:w="992" w:type="dxa"/>
            <w:noWrap w:val="0"/>
            <w:vAlign w:val="center"/>
          </w:tcPr>
          <w:p w14:paraId="3D03D853">
            <w:pPr>
              <w:rPr>
                <w:rFonts w:ascii="宋体" w:hAnsi="宋体" w:eastAsia="宋体"/>
                <w:szCs w:val="21"/>
              </w:rPr>
            </w:pPr>
            <w:r>
              <w:rPr>
                <w:rFonts w:ascii="宋体" w:hAnsi="宋体" w:eastAsia="宋体"/>
                <w:szCs w:val="21"/>
              </w:rPr>
              <w:t>新授课</w:t>
            </w:r>
          </w:p>
        </w:tc>
        <w:tc>
          <w:tcPr>
            <w:tcW w:w="3686" w:type="dxa"/>
            <w:noWrap w:val="0"/>
            <w:vAlign w:val="center"/>
          </w:tcPr>
          <w:p w14:paraId="2CC93B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75" w:lineRule="atLeast"/>
              <w:jc w:val="left"/>
              <w:rPr>
                <w:rFonts w:ascii="宋体" w:hAnsi="宋体" w:eastAsia="宋体"/>
                <w:szCs w:val="21"/>
              </w:rPr>
            </w:pPr>
            <w:r>
              <w:rPr>
                <w:rFonts w:ascii="宋体" w:hAnsi="宋体" w:eastAsia="宋体"/>
                <w:szCs w:val="21"/>
              </w:rPr>
              <w:t>掌握用电场线表示电场强度的方法，掌握常见电场的电场画法和特点。在学习电场线的过程中，进一步感受建立理想模型的科学方法。通过观察、分析和实验，引导学生透过现场解释物理规律，培养学生科学的思维素养。</w:t>
            </w:r>
          </w:p>
        </w:tc>
        <w:tc>
          <w:tcPr>
            <w:tcW w:w="1134" w:type="dxa"/>
            <w:noWrap w:val="0"/>
            <w:vAlign w:val="center"/>
          </w:tcPr>
          <w:p w14:paraId="66E64607">
            <w:pPr>
              <w:rPr>
                <w:rFonts w:ascii="宋体" w:hAnsi="宋体" w:eastAsia="宋体"/>
                <w:szCs w:val="21"/>
              </w:rPr>
            </w:pPr>
            <w:r>
              <w:rPr>
                <w:rFonts w:ascii="宋体" w:hAnsi="宋体" w:eastAsia="宋体"/>
                <w:szCs w:val="21"/>
              </w:rPr>
              <w:t>多媒体</w:t>
            </w:r>
          </w:p>
          <w:p w14:paraId="5E54BD2B">
            <w:pPr>
              <w:rPr>
                <w:rFonts w:ascii="宋体" w:hAnsi="宋体" w:eastAsia="宋体"/>
                <w:szCs w:val="21"/>
              </w:rPr>
            </w:pPr>
            <w:r>
              <w:rPr>
                <w:rFonts w:ascii="宋体" w:hAnsi="宋体" w:eastAsia="宋体"/>
                <w:szCs w:val="21"/>
              </w:rPr>
              <w:t>教室</w:t>
            </w:r>
          </w:p>
        </w:tc>
      </w:tr>
      <w:tr w14:paraId="3801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640" w:type="dxa"/>
            <w:noWrap w:val="0"/>
            <w:vAlign w:val="center"/>
          </w:tcPr>
          <w:p w14:paraId="30051C89">
            <w:pPr>
              <w:rPr>
                <w:rFonts w:ascii="宋体" w:hAnsi="宋体" w:eastAsia="宋体"/>
                <w:szCs w:val="21"/>
              </w:rPr>
            </w:pPr>
            <w:r>
              <w:rPr>
                <w:rFonts w:ascii="宋体" w:hAnsi="宋体" w:eastAsia="宋体"/>
                <w:szCs w:val="21"/>
              </w:rPr>
              <w:t>政治</w:t>
            </w:r>
          </w:p>
        </w:tc>
        <w:tc>
          <w:tcPr>
            <w:tcW w:w="850" w:type="dxa"/>
            <w:noWrap w:val="0"/>
            <w:vAlign w:val="center"/>
          </w:tcPr>
          <w:p w14:paraId="5E094F3D">
            <w:pPr>
              <w:rPr>
                <w:rFonts w:ascii="宋体" w:hAnsi="宋体" w:eastAsia="宋体"/>
                <w:szCs w:val="21"/>
              </w:rPr>
            </w:pPr>
            <w:r>
              <w:rPr>
                <w:rFonts w:ascii="宋体" w:hAnsi="宋体" w:eastAsia="宋体"/>
                <w:szCs w:val="21"/>
              </w:rPr>
              <w:t>高一</w:t>
            </w:r>
          </w:p>
          <w:p w14:paraId="06F534BE">
            <w:pPr>
              <w:rPr>
                <w:rFonts w:ascii="宋体" w:hAnsi="宋体" w:eastAsia="宋体"/>
                <w:szCs w:val="21"/>
              </w:rPr>
            </w:pPr>
            <w:r>
              <w:rPr>
                <w:rFonts w:ascii="宋体" w:hAnsi="宋体" w:eastAsia="宋体"/>
                <w:szCs w:val="21"/>
              </w:rPr>
              <w:t>年级</w:t>
            </w:r>
          </w:p>
        </w:tc>
        <w:tc>
          <w:tcPr>
            <w:tcW w:w="1843" w:type="dxa"/>
            <w:noWrap w:val="0"/>
            <w:vAlign w:val="center"/>
          </w:tcPr>
          <w:p w14:paraId="113E48FA">
            <w:pPr>
              <w:rPr>
                <w:rFonts w:ascii="宋体" w:hAnsi="宋体" w:eastAsia="宋体"/>
                <w:szCs w:val="21"/>
              </w:rPr>
            </w:pPr>
            <w:r>
              <w:rPr>
                <w:rFonts w:ascii="宋体" w:hAnsi="宋体" w:eastAsia="宋体"/>
                <w:szCs w:val="21"/>
              </w:rPr>
              <w:t>价格变动对生活消费的影响</w:t>
            </w:r>
          </w:p>
        </w:tc>
        <w:tc>
          <w:tcPr>
            <w:tcW w:w="992" w:type="dxa"/>
            <w:noWrap w:val="0"/>
            <w:vAlign w:val="center"/>
          </w:tcPr>
          <w:p w14:paraId="4123CC6E">
            <w:pPr>
              <w:widowControl/>
              <w:rPr>
                <w:rFonts w:ascii="宋体" w:hAnsi="宋体" w:eastAsia="宋体"/>
                <w:szCs w:val="21"/>
              </w:rPr>
            </w:pPr>
            <w:r>
              <w:rPr>
                <w:rFonts w:ascii="宋体" w:hAnsi="宋体" w:eastAsia="宋体"/>
                <w:szCs w:val="21"/>
              </w:rPr>
              <w:t>新授课</w:t>
            </w:r>
          </w:p>
        </w:tc>
        <w:tc>
          <w:tcPr>
            <w:tcW w:w="3686" w:type="dxa"/>
            <w:noWrap w:val="0"/>
            <w:vAlign w:val="center"/>
          </w:tcPr>
          <w:p w14:paraId="4D291EFF">
            <w:pPr>
              <w:rPr>
                <w:rFonts w:ascii="宋体" w:hAnsi="宋体" w:eastAsia="宋体"/>
                <w:szCs w:val="21"/>
              </w:rPr>
            </w:pPr>
            <w:r>
              <w:rPr>
                <w:rFonts w:ascii="宋体" w:hAnsi="宋体" w:eastAsia="宋体"/>
                <w:szCs w:val="21"/>
              </w:rPr>
              <w:t>懂得商品价格与商品需求量之间的一般规律，理解商品价格变动对生成的影响。能够运用商品价格变动影响消费者的有关理论，分析相关生活现象以及解决生活问题的实践能力。能辩证看待商品供求与商品价格的关系，提高参与经济活动的实践能力。</w:t>
            </w:r>
          </w:p>
        </w:tc>
        <w:tc>
          <w:tcPr>
            <w:tcW w:w="1134" w:type="dxa"/>
            <w:noWrap w:val="0"/>
            <w:vAlign w:val="center"/>
          </w:tcPr>
          <w:p w14:paraId="77EDD135">
            <w:pPr>
              <w:rPr>
                <w:rFonts w:ascii="宋体" w:hAnsi="宋体" w:eastAsia="宋体"/>
                <w:szCs w:val="21"/>
              </w:rPr>
            </w:pPr>
            <w:r>
              <w:rPr>
                <w:rFonts w:ascii="宋体" w:hAnsi="宋体" w:eastAsia="宋体"/>
                <w:szCs w:val="21"/>
              </w:rPr>
              <w:t>多媒体</w:t>
            </w:r>
          </w:p>
          <w:p w14:paraId="56051796">
            <w:pPr>
              <w:rPr>
                <w:rFonts w:ascii="宋体" w:hAnsi="宋体" w:eastAsia="宋体"/>
                <w:szCs w:val="21"/>
              </w:rPr>
            </w:pPr>
            <w:r>
              <w:rPr>
                <w:rFonts w:ascii="宋体" w:hAnsi="宋体" w:eastAsia="宋体"/>
                <w:szCs w:val="21"/>
              </w:rPr>
              <w:t>教室</w:t>
            </w:r>
          </w:p>
        </w:tc>
      </w:tr>
    </w:tbl>
    <w:p w14:paraId="149927B2">
      <w:pPr>
        <w:spacing w:before="156" w:beforeLines="50" w:after="156" w:afterLines="50" w:line="300" w:lineRule="auto"/>
        <w:jc w:val="left"/>
        <w:rPr>
          <w:rFonts w:ascii="宋体" w:hAnsi="宋体" w:eastAsia="宋体" w:cs="Times New Roman"/>
          <w:bCs/>
          <w:sz w:val="24"/>
          <w:szCs w:val="24"/>
        </w:rPr>
      </w:pPr>
      <w:r>
        <w:rPr>
          <w:rFonts w:ascii="宋体" w:hAnsi="宋体" w:eastAsia="宋体" w:cs="Times New Roman"/>
          <w:bCs/>
          <w:sz w:val="24"/>
          <w:szCs w:val="24"/>
        </w:rPr>
        <w:br w:type="page"/>
      </w:r>
    </w:p>
    <w:p w14:paraId="743C8210">
      <w:pPr>
        <w:adjustRightInd w:val="0"/>
        <w:snapToGrid w:val="0"/>
        <w:spacing w:before="156" w:beforeLines="50" w:after="156" w:afterLines="50" w:line="300" w:lineRule="auto"/>
        <w:rPr>
          <w:rFonts w:ascii="宋体" w:hAnsi="宋体" w:eastAsia="宋体" w:cs="Times New Roman"/>
          <w:b/>
          <w:bCs/>
          <w:sz w:val="28"/>
          <w:szCs w:val="28"/>
        </w:rPr>
      </w:pPr>
      <w:r>
        <w:rPr>
          <w:rFonts w:hint="eastAsia" w:ascii="宋体" w:hAnsi="宋体" w:eastAsia="宋体" w:cs="Times New Roman"/>
          <w:b/>
          <w:bCs/>
          <w:sz w:val="28"/>
          <w:szCs w:val="28"/>
        </w:rPr>
        <w:t>教学设计模板</w:t>
      </w:r>
    </w:p>
    <w:tbl>
      <w:tblPr>
        <w:tblStyle w:val="4"/>
        <w:tblW w:w="9720" w:type="dxa"/>
        <w:tblInd w:w="-43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82"/>
        <w:gridCol w:w="3379"/>
        <w:gridCol w:w="1660"/>
        <w:gridCol w:w="2699"/>
      </w:tblGrid>
      <w:tr w14:paraId="31E5F6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982" w:type="dxa"/>
            <w:vAlign w:val="center"/>
          </w:tcPr>
          <w:p w14:paraId="45D5EFE5">
            <w:pPr>
              <w:jc w:val="center"/>
              <w:rPr>
                <w:rFonts w:ascii="宋体" w:hAnsi="宋体" w:eastAsia="宋体" w:cs="Times New Roman"/>
                <w:sz w:val="24"/>
                <w:szCs w:val="20"/>
              </w:rPr>
            </w:pPr>
            <w:r>
              <w:rPr>
                <w:rFonts w:hint="eastAsia" w:ascii="宋体" w:hAnsi="宋体" w:eastAsia="宋体" w:cs="Times New Roman"/>
                <w:sz w:val="24"/>
                <w:szCs w:val="20"/>
              </w:rPr>
              <w:t>学校名称</w:t>
            </w:r>
          </w:p>
        </w:tc>
        <w:tc>
          <w:tcPr>
            <w:tcW w:w="7738" w:type="dxa"/>
            <w:gridSpan w:val="3"/>
            <w:vAlign w:val="center"/>
          </w:tcPr>
          <w:p w14:paraId="45052787">
            <w:pPr>
              <w:jc w:val="center"/>
              <w:rPr>
                <w:rFonts w:ascii="宋体" w:hAnsi="宋体" w:eastAsia="宋体" w:cs="Times New Roman"/>
                <w:sz w:val="24"/>
                <w:szCs w:val="20"/>
              </w:rPr>
            </w:pPr>
          </w:p>
        </w:tc>
      </w:tr>
      <w:tr w14:paraId="72A220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5" w:hRule="atLeast"/>
        </w:trPr>
        <w:tc>
          <w:tcPr>
            <w:tcW w:w="1982" w:type="dxa"/>
            <w:vAlign w:val="center"/>
          </w:tcPr>
          <w:p w14:paraId="596CBF20">
            <w:pPr>
              <w:jc w:val="center"/>
              <w:rPr>
                <w:rFonts w:ascii="宋体" w:hAnsi="宋体" w:eastAsia="宋体" w:cs="Times New Roman"/>
                <w:sz w:val="24"/>
                <w:szCs w:val="20"/>
              </w:rPr>
            </w:pPr>
            <w:r>
              <w:rPr>
                <w:rFonts w:hint="eastAsia" w:ascii="宋体" w:hAnsi="宋体" w:eastAsia="宋体" w:cs="Times New Roman"/>
                <w:sz w:val="24"/>
                <w:szCs w:val="20"/>
              </w:rPr>
              <w:t>课例名称</w:t>
            </w:r>
          </w:p>
        </w:tc>
        <w:tc>
          <w:tcPr>
            <w:tcW w:w="3379" w:type="dxa"/>
            <w:vAlign w:val="center"/>
          </w:tcPr>
          <w:p w14:paraId="2CB2D7AD">
            <w:pPr>
              <w:jc w:val="center"/>
              <w:rPr>
                <w:rFonts w:ascii="宋体" w:hAnsi="宋体" w:eastAsia="宋体" w:cs="Times New Roman"/>
                <w:sz w:val="24"/>
                <w:szCs w:val="20"/>
              </w:rPr>
            </w:pPr>
          </w:p>
        </w:tc>
        <w:tc>
          <w:tcPr>
            <w:tcW w:w="1660" w:type="dxa"/>
            <w:vAlign w:val="center"/>
          </w:tcPr>
          <w:p w14:paraId="789AE6DB">
            <w:pPr>
              <w:jc w:val="center"/>
              <w:rPr>
                <w:rFonts w:ascii="宋体" w:hAnsi="宋体" w:eastAsia="宋体" w:cs="Times New Roman"/>
                <w:sz w:val="24"/>
                <w:szCs w:val="20"/>
              </w:rPr>
            </w:pPr>
            <w:r>
              <w:rPr>
                <w:rFonts w:hint="eastAsia" w:ascii="宋体" w:hAnsi="宋体" w:eastAsia="宋体" w:cs="Times New Roman"/>
                <w:sz w:val="24"/>
                <w:szCs w:val="20"/>
              </w:rPr>
              <w:t>教师姓名</w:t>
            </w:r>
          </w:p>
        </w:tc>
        <w:tc>
          <w:tcPr>
            <w:tcW w:w="2699" w:type="dxa"/>
            <w:vAlign w:val="center"/>
          </w:tcPr>
          <w:p w14:paraId="16FA1241">
            <w:pPr>
              <w:jc w:val="center"/>
              <w:rPr>
                <w:rFonts w:ascii="宋体" w:hAnsi="宋体" w:eastAsia="宋体" w:cs="Times New Roman"/>
                <w:sz w:val="24"/>
                <w:szCs w:val="20"/>
              </w:rPr>
            </w:pPr>
          </w:p>
        </w:tc>
      </w:tr>
      <w:tr w14:paraId="6F1B96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5" w:hRule="atLeast"/>
        </w:trPr>
        <w:tc>
          <w:tcPr>
            <w:tcW w:w="1982" w:type="dxa"/>
            <w:vAlign w:val="center"/>
          </w:tcPr>
          <w:p w14:paraId="267AF0C5">
            <w:pPr>
              <w:jc w:val="center"/>
              <w:rPr>
                <w:rFonts w:ascii="宋体" w:hAnsi="宋体" w:eastAsia="宋体" w:cs="Times New Roman"/>
                <w:sz w:val="24"/>
                <w:szCs w:val="20"/>
              </w:rPr>
            </w:pPr>
            <w:r>
              <w:rPr>
                <w:rFonts w:hint="eastAsia" w:ascii="宋体" w:hAnsi="宋体" w:eastAsia="宋体" w:cs="Times New Roman"/>
                <w:sz w:val="24"/>
                <w:szCs w:val="20"/>
              </w:rPr>
              <w:t>学段学科</w:t>
            </w:r>
          </w:p>
        </w:tc>
        <w:tc>
          <w:tcPr>
            <w:tcW w:w="3379" w:type="dxa"/>
            <w:vAlign w:val="center"/>
          </w:tcPr>
          <w:p w14:paraId="78430F56">
            <w:pPr>
              <w:jc w:val="center"/>
              <w:rPr>
                <w:rFonts w:ascii="宋体" w:hAnsi="宋体" w:eastAsia="宋体" w:cs="Times New Roman"/>
                <w:sz w:val="24"/>
                <w:szCs w:val="20"/>
              </w:rPr>
            </w:pPr>
          </w:p>
        </w:tc>
        <w:tc>
          <w:tcPr>
            <w:tcW w:w="1660" w:type="dxa"/>
            <w:vAlign w:val="center"/>
          </w:tcPr>
          <w:p w14:paraId="42F94A96">
            <w:pPr>
              <w:jc w:val="center"/>
              <w:rPr>
                <w:rFonts w:ascii="宋体" w:hAnsi="宋体" w:eastAsia="宋体" w:cs="Times New Roman"/>
                <w:sz w:val="24"/>
                <w:szCs w:val="20"/>
              </w:rPr>
            </w:pPr>
            <w:r>
              <w:rPr>
                <w:rFonts w:hint="eastAsia" w:ascii="宋体" w:hAnsi="宋体" w:eastAsia="宋体" w:cs="Times New Roman"/>
                <w:sz w:val="24"/>
                <w:szCs w:val="20"/>
              </w:rPr>
              <w:t>教材版本</w:t>
            </w:r>
          </w:p>
        </w:tc>
        <w:tc>
          <w:tcPr>
            <w:tcW w:w="2699" w:type="dxa"/>
            <w:vAlign w:val="center"/>
          </w:tcPr>
          <w:p w14:paraId="59FF6CAA">
            <w:pPr>
              <w:jc w:val="center"/>
              <w:rPr>
                <w:rFonts w:ascii="宋体" w:hAnsi="宋体" w:eastAsia="宋体" w:cs="Times New Roman"/>
                <w:sz w:val="24"/>
                <w:szCs w:val="20"/>
              </w:rPr>
            </w:pPr>
          </w:p>
        </w:tc>
      </w:tr>
      <w:tr w14:paraId="49B8A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1982" w:type="dxa"/>
            <w:vAlign w:val="center"/>
          </w:tcPr>
          <w:p w14:paraId="623FD2F8">
            <w:pPr>
              <w:jc w:val="center"/>
              <w:rPr>
                <w:rFonts w:ascii="宋体" w:hAnsi="宋体" w:eastAsia="宋体" w:cs="Times New Roman"/>
                <w:sz w:val="24"/>
                <w:szCs w:val="20"/>
              </w:rPr>
            </w:pPr>
            <w:r>
              <w:rPr>
                <w:rFonts w:hint="eastAsia" w:ascii="宋体" w:hAnsi="宋体" w:eastAsia="宋体" w:cs="Times New Roman"/>
                <w:sz w:val="24"/>
                <w:szCs w:val="20"/>
              </w:rPr>
              <w:t>章节</w:t>
            </w:r>
          </w:p>
        </w:tc>
        <w:tc>
          <w:tcPr>
            <w:tcW w:w="3379" w:type="dxa"/>
            <w:vAlign w:val="center"/>
          </w:tcPr>
          <w:p w14:paraId="15CD2823">
            <w:pPr>
              <w:jc w:val="center"/>
              <w:rPr>
                <w:rFonts w:ascii="宋体" w:hAnsi="宋体" w:eastAsia="宋体" w:cs="Times New Roman"/>
                <w:sz w:val="24"/>
                <w:szCs w:val="20"/>
              </w:rPr>
            </w:pPr>
          </w:p>
        </w:tc>
        <w:tc>
          <w:tcPr>
            <w:tcW w:w="1660" w:type="dxa"/>
            <w:vAlign w:val="center"/>
          </w:tcPr>
          <w:p w14:paraId="67BE7E5D">
            <w:pPr>
              <w:jc w:val="center"/>
              <w:rPr>
                <w:rFonts w:ascii="宋体" w:hAnsi="宋体" w:eastAsia="宋体" w:cs="Times New Roman"/>
                <w:sz w:val="24"/>
                <w:szCs w:val="20"/>
              </w:rPr>
            </w:pPr>
            <w:r>
              <w:rPr>
                <w:rFonts w:hint="eastAsia" w:ascii="宋体" w:hAnsi="宋体" w:eastAsia="宋体" w:cs="Times New Roman"/>
                <w:sz w:val="24"/>
                <w:szCs w:val="20"/>
              </w:rPr>
              <w:t>年级</w:t>
            </w:r>
          </w:p>
        </w:tc>
        <w:tc>
          <w:tcPr>
            <w:tcW w:w="2699" w:type="dxa"/>
            <w:vAlign w:val="center"/>
          </w:tcPr>
          <w:p w14:paraId="070ED1E1">
            <w:pPr>
              <w:jc w:val="center"/>
              <w:rPr>
                <w:rFonts w:ascii="宋体" w:hAnsi="宋体" w:eastAsia="宋体" w:cs="Times New Roman"/>
                <w:sz w:val="24"/>
                <w:szCs w:val="20"/>
              </w:rPr>
            </w:pPr>
          </w:p>
        </w:tc>
      </w:tr>
      <w:tr w14:paraId="0F7718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2" w:hRule="atLeast"/>
        </w:trPr>
        <w:tc>
          <w:tcPr>
            <w:tcW w:w="1982" w:type="dxa"/>
            <w:vAlign w:val="center"/>
          </w:tcPr>
          <w:p w14:paraId="0847D270">
            <w:pPr>
              <w:jc w:val="center"/>
              <w:rPr>
                <w:rFonts w:ascii="宋体" w:hAnsi="宋体" w:eastAsia="宋体" w:cs="Times New Roman"/>
                <w:sz w:val="24"/>
                <w:szCs w:val="20"/>
              </w:rPr>
            </w:pPr>
            <w:r>
              <w:rPr>
                <w:rFonts w:hint="eastAsia" w:ascii="宋体" w:hAnsi="宋体" w:eastAsia="宋体" w:cs="Times New Roman"/>
                <w:sz w:val="24"/>
                <w:szCs w:val="20"/>
              </w:rPr>
              <w:t>教学目标</w:t>
            </w:r>
          </w:p>
        </w:tc>
        <w:tc>
          <w:tcPr>
            <w:tcW w:w="7738" w:type="dxa"/>
            <w:gridSpan w:val="3"/>
          </w:tcPr>
          <w:p w14:paraId="020AED92">
            <w:pPr>
              <w:adjustRightInd w:val="0"/>
              <w:snapToGrid w:val="0"/>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rPr>
              <w:t>在立德树人的前提下，应充分考虑到与生活实际的联系，应尽可能以问题和任务为线索建立知识体系，形成学科完整能力，应可测量。</w:t>
            </w:r>
          </w:p>
          <w:p w14:paraId="721D4950">
            <w:pPr>
              <w:adjustRightInd w:val="0"/>
              <w:snapToGrid w:val="0"/>
              <w:rPr>
                <w:rFonts w:ascii="宋体" w:hAnsi="宋体" w:eastAsia="宋体" w:cs="Times New Roman"/>
                <w:sz w:val="30"/>
                <w:szCs w:val="30"/>
              </w:rPr>
            </w:pPr>
            <w:r>
              <w:rPr>
                <w:rFonts w:hint="eastAsia" w:ascii="宋体" w:hAnsi="宋体" w:eastAsia="宋体" w:cs="Times New Roman"/>
                <w:szCs w:val="21"/>
              </w:rPr>
              <w:t>2.应充分体现学生思维经验的积累，特别是系统与创新思维能力培养。</w:t>
            </w:r>
          </w:p>
        </w:tc>
      </w:tr>
      <w:tr w14:paraId="1C7971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70" w:hRule="atLeast"/>
        </w:trPr>
        <w:tc>
          <w:tcPr>
            <w:tcW w:w="1982" w:type="dxa"/>
            <w:vAlign w:val="center"/>
          </w:tcPr>
          <w:p w14:paraId="7B458FDB">
            <w:pPr>
              <w:jc w:val="center"/>
              <w:rPr>
                <w:rFonts w:ascii="宋体" w:hAnsi="宋体" w:eastAsia="宋体" w:cs="Times New Roman"/>
                <w:sz w:val="24"/>
                <w:szCs w:val="20"/>
              </w:rPr>
            </w:pPr>
            <w:r>
              <w:rPr>
                <w:rFonts w:hint="eastAsia" w:ascii="宋体" w:hAnsi="宋体" w:eastAsia="宋体" w:cs="Times New Roman"/>
                <w:sz w:val="24"/>
                <w:szCs w:val="20"/>
              </w:rPr>
              <w:t>教学重难点</w:t>
            </w:r>
          </w:p>
        </w:tc>
        <w:tc>
          <w:tcPr>
            <w:tcW w:w="7738" w:type="dxa"/>
            <w:gridSpan w:val="3"/>
            <w:vAlign w:val="center"/>
          </w:tcPr>
          <w:p w14:paraId="29B4742E">
            <w:pPr>
              <w:adjustRightInd w:val="0"/>
              <w:snapToGrid w:val="0"/>
              <w:rPr>
                <w:rFonts w:ascii="宋体" w:hAnsi="宋体" w:eastAsia="宋体" w:cs="Times New Roman"/>
                <w:szCs w:val="21"/>
              </w:rPr>
            </w:pPr>
            <w:r>
              <w:rPr>
                <w:rFonts w:hint="eastAsia" w:ascii="宋体" w:hAnsi="宋体" w:eastAsia="宋体" w:cs="Times New Roman"/>
                <w:szCs w:val="21"/>
              </w:rPr>
              <w:t>1.教学重点应是核心学习内容，学生须理解、掌握、熟练应用，直至达到综合应用、触类旁通和自我评价程度。</w:t>
            </w:r>
          </w:p>
          <w:p w14:paraId="188ED572">
            <w:pPr>
              <w:adjustRightInd w:val="0"/>
              <w:snapToGrid w:val="0"/>
              <w:rPr>
                <w:rFonts w:ascii="宋体" w:hAnsi="宋体" w:eastAsia="宋体" w:cs="Times New Roman"/>
                <w:szCs w:val="21"/>
              </w:rPr>
            </w:pPr>
            <w:r>
              <w:rPr>
                <w:rFonts w:hint="eastAsia" w:ascii="宋体" w:hAnsi="宋体" w:eastAsia="宋体" w:cs="Times New Roman"/>
                <w:szCs w:val="21"/>
              </w:rPr>
              <w:t>2.教学难点应是对所教班级学生而言，大多数学生理解、掌握和形成应用能力有难度的点，不容易实现的培养目标。</w:t>
            </w:r>
          </w:p>
          <w:p w14:paraId="376CB41C">
            <w:pPr>
              <w:adjustRightInd w:val="0"/>
              <w:snapToGrid w:val="0"/>
              <w:rPr>
                <w:rFonts w:ascii="宋体" w:hAnsi="宋体" w:eastAsia="宋体" w:cs="Times New Roman"/>
                <w:sz w:val="30"/>
                <w:szCs w:val="30"/>
              </w:rPr>
            </w:pPr>
          </w:p>
        </w:tc>
      </w:tr>
      <w:tr w14:paraId="589C01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5" w:hRule="atLeast"/>
        </w:trPr>
        <w:tc>
          <w:tcPr>
            <w:tcW w:w="1982" w:type="dxa"/>
            <w:vAlign w:val="center"/>
          </w:tcPr>
          <w:p w14:paraId="5CA19AA4">
            <w:pPr>
              <w:jc w:val="center"/>
              <w:rPr>
                <w:rFonts w:ascii="宋体" w:hAnsi="宋体" w:eastAsia="宋体" w:cs="Times New Roman"/>
                <w:sz w:val="24"/>
                <w:szCs w:val="20"/>
              </w:rPr>
            </w:pPr>
            <w:r>
              <w:rPr>
                <w:rFonts w:hint="eastAsia" w:ascii="宋体" w:hAnsi="宋体" w:eastAsia="宋体" w:cs="Times New Roman"/>
                <w:sz w:val="24"/>
                <w:szCs w:val="20"/>
              </w:rPr>
              <w:t>学情分析</w:t>
            </w:r>
          </w:p>
        </w:tc>
        <w:tc>
          <w:tcPr>
            <w:tcW w:w="7738" w:type="dxa"/>
            <w:gridSpan w:val="3"/>
            <w:vAlign w:val="center"/>
          </w:tcPr>
          <w:p w14:paraId="137581AC">
            <w:pPr>
              <w:adjustRightInd w:val="0"/>
              <w:snapToGrid w:val="0"/>
              <w:jc w:val="left"/>
              <w:rPr>
                <w:rFonts w:ascii="宋体" w:hAnsi="宋体" w:eastAsia="宋体" w:cs="Times New Roman"/>
                <w:szCs w:val="21"/>
              </w:rPr>
            </w:pPr>
            <w:r>
              <w:rPr>
                <w:rFonts w:hint="eastAsia" w:ascii="宋体" w:hAnsi="宋体" w:eastAsia="宋体" w:cs="Times New Roman"/>
                <w:szCs w:val="21"/>
              </w:rPr>
              <w:t>学生的认知规律与特点、已有知识与经验基础、思维能力水平等。</w:t>
            </w:r>
          </w:p>
          <w:p w14:paraId="16AB513A">
            <w:pPr>
              <w:adjustRightInd w:val="0"/>
              <w:snapToGrid w:val="0"/>
              <w:jc w:val="left"/>
              <w:rPr>
                <w:rFonts w:ascii="宋体" w:hAnsi="宋体" w:eastAsia="宋体" w:cs="Times New Roman"/>
                <w:szCs w:val="21"/>
              </w:rPr>
            </w:pPr>
          </w:p>
          <w:p w14:paraId="100640C3">
            <w:pPr>
              <w:adjustRightInd w:val="0"/>
              <w:snapToGrid w:val="0"/>
              <w:jc w:val="left"/>
              <w:rPr>
                <w:rFonts w:ascii="Times New Roman" w:hAnsi="Times New Roman" w:eastAsia="宋体" w:cs="Times New Roman"/>
                <w:szCs w:val="20"/>
              </w:rPr>
            </w:pPr>
          </w:p>
        </w:tc>
      </w:tr>
      <w:tr w14:paraId="0C1775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46" w:hRule="atLeast"/>
        </w:trPr>
        <w:tc>
          <w:tcPr>
            <w:tcW w:w="1982" w:type="dxa"/>
            <w:vAlign w:val="center"/>
          </w:tcPr>
          <w:p w14:paraId="069B188F">
            <w:pPr>
              <w:jc w:val="center"/>
              <w:rPr>
                <w:rFonts w:ascii="宋体" w:hAnsi="宋体" w:eastAsia="宋体" w:cs="Times New Roman"/>
                <w:sz w:val="24"/>
                <w:szCs w:val="20"/>
              </w:rPr>
            </w:pPr>
            <w:r>
              <w:rPr>
                <w:rFonts w:hint="eastAsia" w:ascii="宋体" w:hAnsi="宋体" w:eastAsia="宋体" w:cs="Times New Roman"/>
                <w:sz w:val="24"/>
                <w:szCs w:val="20"/>
              </w:rPr>
              <w:t>教学方法</w:t>
            </w:r>
          </w:p>
        </w:tc>
        <w:tc>
          <w:tcPr>
            <w:tcW w:w="7738" w:type="dxa"/>
            <w:gridSpan w:val="3"/>
          </w:tcPr>
          <w:p w14:paraId="2F36959A">
            <w:pPr>
              <w:adjustRightInd w:val="0"/>
              <w:snapToGrid w:val="0"/>
              <w:jc w:val="left"/>
              <w:rPr>
                <w:rFonts w:ascii="宋体" w:hAnsi="宋体" w:eastAsia="宋体" w:cs="Times New Roman"/>
                <w:szCs w:val="21"/>
              </w:rPr>
            </w:pPr>
            <w:r>
              <w:rPr>
                <w:rFonts w:hint="eastAsia" w:ascii="宋体" w:hAnsi="宋体" w:eastAsia="宋体" w:cs="Times New Roman"/>
                <w:szCs w:val="21"/>
              </w:rPr>
              <w:t>1.应体现智慧教育的基本理念和方法，应尽可能让学生自主、合作、探究学习；</w:t>
            </w:r>
          </w:p>
          <w:p w14:paraId="35F3D6BF">
            <w:pPr>
              <w:adjustRightInd w:val="0"/>
              <w:snapToGrid w:val="0"/>
              <w:jc w:val="left"/>
              <w:rPr>
                <w:rFonts w:ascii="宋体" w:hAnsi="宋体" w:eastAsia="宋体" w:cs="Times New Roman"/>
                <w:szCs w:val="21"/>
              </w:rPr>
            </w:pPr>
            <w:r>
              <w:rPr>
                <w:rFonts w:hint="eastAsia" w:ascii="宋体" w:hAnsi="宋体" w:eastAsia="宋体" w:cs="Times New Roman"/>
                <w:szCs w:val="21"/>
              </w:rPr>
              <w:t>2.应充分运用信息技术支持知识深度理解与体验、感悟与探究，以及基于数据的教学调控与个性化学习。</w:t>
            </w:r>
          </w:p>
          <w:p w14:paraId="54AA7158">
            <w:pPr>
              <w:adjustRightInd w:val="0"/>
              <w:snapToGrid w:val="0"/>
              <w:jc w:val="left"/>
              <w:rPr>
                <w:rFonts w:ascii="宋体" w:hAnsi="宋体" w:eastAsia="宋体" w:cs="Times New Roman"/>
                <w:szCs w:val="21"/>
              </w:rPr>
            </w:pPr>
            <w:r>
              <w:rPr>
                <w:rFonts w:hint="eastAsia" w:ascii="宋体" w:hAnsi="宋体" w:eastAsia="宋体" w:cs="Times New Roman"/>
                <w:szCs w:val="21"/>
              </w:rPr>
              <w:t>3.要充分考虑到电子白板、交互电视、电子书包等不同信息化环境的差异，要充分发挥云平台、数字校园和智慧教室的作用。</w:t>
            </w:r>
          </w:p>
          <w:p w14:paraId="1B7185C1">
            <w:pPr>
              <w:adjustRightInd w:val="0"/>
              <w:snapToGrid w:val="0"/>
              <w:jc w:val="left"/>
              <w:rPr>
                <w:rFonts w:ascii="宋体" w:hAnsi="宋体" w:eastAsia="宋体" w:cs="Times New Roman"/>
                <w:szCs w:val="20"/>
              </w:rPr>
            </w:pPr>
          </w:p>
        </w:tc>
      </w:tr>
      <w:tr w14:paraId="6DD6B5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17" w:hRule="atLeast"/>
        </w:trPr>
        <w:tc>
          <w:tcPr>
            <w:tcW w:w="1982" w:type="dxa"/>
            <w:tcBorders>
              <w:bottom w:val="single" w:color="auto" w:sz="4" w:space="0"/>
              <w:right w:val="single" w:color="auto" w:sz="4" w:space="0"/>
            </w:tcBorders>
          </w:tcPr>
          <w:p w14:paraId="2A867DED">
            <w:pPr>
              <w:rPr>
                <w:rFonts w:ascii="宋体" w:hAnsi="宋体" w:eastAsia="宋体" w:cs="Times New Roman"/>
                <w:szCs w:val="20"/>
              </w:rPr>
            </w:pPr>
          </w:p>
          <w:p w14:paraId="03DECF7F">
            <w:pPr>
              <w:rPr>
                <w:rFonts w:ascii="宋体" w:hAnsi="宋体" w:eastAsia="宋体" w:cs="Times New Roman"/>
                <w:szCs w:val="20"/>
              </w:rPr>
            </w:pPr>
          </w:p>
          <w:p w14:paraId="2BA93414">
            <w:pPr>
              <w:jc w:val="center"/>
              <w:rPr>
                <w:rFonts w:ascii="宋体" w:hAnsi="宋体" w:eastAsia="宋体" w:cs="Times New Roman"/>
                <w:sz w:val="24"/>
                <w:szCs w:val="20"/>
              </w:rPr>
            </w:pPr>
          </w:p>
          <w:p w14:paraId="7276BA5E">
            <w:pPr>
              <w:jc w:val="center"/>
              <w:rPr>
                <w:rFonts w:ascii="宋体" w:hAnsi="宋体" w:eastAsia="宋体" w:cs="Times New Roman"/>
                <w:szCs w:val="20"/>
              </w:rPr>
            </w:pPr>
            <w:r>
              <w:rPr>
                <w:rFonts w:hint="eastAsia" w:ascii="宋体" w:hAnsi="宋体" w:eastAsia="宋体" w:cs="Times New Roman"/>
                <w:sz w:val="24"/>
                <w:szCs w:val="20"/>
              </w:rPr>
              <w:t>教学过程</w:t>
            </w:r>
          </w:p>
        </w:tc>
        <w:tc>
          <w:tcPr>
            <w:tcW w:w="7738" w:type="dxa"/>
            <w:gridSpan w:val="3"/>
            <w:tcBorders>
              <w:left w:val="single" w:color="auto" w:sz="4" w:space="0"/>
              <w:bottom w:val="single" w:color="auto" w:sz="4" w:space="0"/>
            </w:tcBorders>
          </w:tcPr>
          <w:p w14:paraId="0CE218E4">
            <w:pPr>
              <w:jc w:val="left"/>
              <w:rPr>
                <w:rFonts w:ascii="宋体" w:hAnsi="宋体" w:eastAsia="宋体" w:cs="Times New Roman"/>
                <w:szCs w:val="20"/>
              </w:rPr>
            </w:pPr>
            <w:r>
              <w:rPr>
                <w:rFonts w:hint="eastAsia" w:ascii="宋体" w:hAnsi="宋体" w:eastAsia="宋体" w:cs="Times New Roman"/>
                <w:szCs w:val="20"/>
              </w:rPr>
              <w:t>1.给出完整的教学流程图。</w:t>
            </w:r>
          </w:p>
          <w:p w14:paraId="122298BC">
            <w:pPr>
              <w:jc w:val="left"/>
              <w:rPr>
                <w:rFonts w:ascii="宋体" w:hAnsi="宋体" w:eastAsia="宋体" w:cs="Times New Roman"/>
                <w:szCs w:val="20"/>
              </w:rPr>
            </w:pPr>
            <w:r>
              <w:rPr>
                <w:rFonts w:hint="eastAsia" w:ascii="宋体" w:hAnsi="宋体" w:eastAsia="宋体" w:cs="Times New Roman"/>
                <w:szCs w:val="20"/>
              </w:rPr>
              <w:t>2.对每个教学重点要有突出的活动安排，每个难点要有突破的活动安排。</w:t>
            </w:r>
          </w:p>
          <w:p w14:paraId="127933DD">
            <w:pPr>
              <w:jc w:val="left"/>
              <w:rPr>
                <w:rFonts w:ascii="宋体" w:hAnsi="宋体" w:eastAsia="宋体" w:cs="Times New Roman"/>
                <w:szCs w:val="20"/>
              </w:rPr>
            </w:pPr>
            <w:r>
              <w:rPr>
                <w:rFonts w:hint="eastAsia" w:ascii="宋体" w:hAnsi="宋体" w:eastAsia="宋体" w:cs="Times New Roman"/>
                <w:szCs w:val="20"/>
              </w:rPr>
              <w:t>3.教学活动应尽可能任务化，有完整连续任务情境和体现能力成果的学习活动。</w:t>
            </w:r>
          </w:p>
          <w:p w14:paraId="20757537">
            <w:pPr>
              <w:jc w:val="left"/>
              <w:rPr>
                <w:rFonts w:ascii="宋体" w:hAnsi="宋体" w:eastAsia="宋体" w:cs="Times New Roman"/>
                <w:szCs w:val="20"/>
              </w:rPr>
            </w:pPr>
            <w:r>
              <w:rPr>
                <w:rFonts w:hint="eastAsia" w:ascii="宋体" w:hAnsi="宋体" w:eastAsia="宋体" w:cs="Times New Roman"/>
                <w:szCs w:val="20"/>
              </w:rPr>
              <w:t>4.</w:t>
            </w:r>
            <w:r>
              <w:rPr>
                <w:rFonts w:hint="eastAsia" w:ascii="宋体" w:hAnsi="宋体" w:eastAsia="宋体" w:cs="Times New Roman"/>
                <w:szCs w:val="21"/>
              </w:rPr>
              <w:t>应尽可能运用资源与工具软件支持教学活动和学生智慧培养，要尽可能运用网络学习空间开展教学活动。</w:t>
            </w:r>
          </w:p>
        </w:tc>
      </w:tr>
      <w:tr w14:paraId="731836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17" w:hRule="atLeast"/>
        </w:trPr>
        <w:tc>
          <w:tcPr>
            <w:tcW w:w="1982" w:type="dxa"/>
            <w:tcBorders>
              <w:bottom w:val="single" w:color="auto" w:sz="4" w:space="0"/>
              <w:right w:val="single" w:color="auto" w:sz="4" w:space="0"/>
            </w:tcBorders>
            <w:vAlign w:val="center"/>
          </w:tcPr>
          <w:p w14:paraId="3CC0CF18">
            <w:pPr>
              <w:jc w:val="center"/>
              <w:rPr>
                <w:rFonts w:ascii="宋体" w:hAnsi="宋体" w:eastAsia="宋体" w:cs="Times New Roman"/>
                <w:sz w:val="24"/>
                <w:szCs w:val="20"/>
              </w:rPr>
            </w:pPr>
            <w:r>
              <w:rPr>
                <w:rFonts w:hint="eastAsia" w:ascii="宋体" w:hAnsi="宋体" w:eastAsia="宋体" w:cs="Times New Roman"/>
                <w:sz w:val="24"/>
                <w:szCs w:val="20"/>
              </w:rPr>
              <w:t>教学反思</w:t>
            </w:r>
          </w:p>
        </w:tc>
        <w:tc>
          <w:tcPr>
            <w:tcW w:w="7738" w:type="dxa"/>
            <w:gridSpan w:val="3"/>
            <w:tcBorders>
              <w:left w:val="single" w:color="auto" w:sz="4" w:space="0"/>
              <w:bottom w:val="single" w:color="auto" w:sz="4" w:space="0"/>
            </w:tcBorders>
          </w:tcPr>
          <w:p w14:paraId="0A3EF69C">
            <w:pPr>
              <w:rPr>
                <w:rFonts w:ascii="宋体" w:hAnsi="宋体" w:eastAsia="宋体" w:cs="Times New Roman"/>
                <w:szCs w:val="20"/>
              </w:rPr>
            </w:pPr>
            <w:r>
              <w:rPr>
                <w:rFonts w:hint="eastAsia" w:ascii="宋体" w:hAnsi="宋体" w:eastAsia="宋体" w:cs="Times New Roman"/>
                <w:szCs w:val="20"/>
              </w:rPr>
              <w:t>1.影响教学效果的主要原因是什么？（例如任务设计的不合理、资源软件应用的不恰当等）</w:t>
            </w:r>
          </w:p>
          <w:p w14:paraId="1FFFB999">
            <w:pPr>
              <w:rPr>
                <w:rFonts w:ascii="宋体" w:hAnsi="宋体" w:eastAsia="宋体" w:cs="Times New Roman"/>
                <w:szCs w:val="20"/>
              </w:rPr>
            </w:pPr>
            <w:r>
              <w:rPr>
                <w:rFonts w:hint="eastAsia" w:ascii="宋体" w:hAnsi="宋体" w:eastAsia="宋体" w:cs="Times New Roman"/>
                <w:szCs w:val="20"/>
              </w:rPr>
              <w:t>2. 为了进一步突出重点突破难点，设计怎样的任务情境会更有效?</w:t>
            </w:r>
          </w:p>
          <w:p w14:paraId="42639BDA">
            <w:pPr>
              <w:rPr>
                <w:rFonts w:ascii="宋体" w:hAnsi="宋体" w:eastAsia="宋体" w:cs="Times New Roman"/>
                <w:szCs w:val="20"/>
              </w:rPr>
            </w:pPr>
            <w:r>
              <w:rPr>
                <w:rFonts w:hint="eastAsia" w:ascii="宋体" w:hAnsi="宋体" w:eastAsia="宋体" w:cs="Times New Roman"/>
                <w:szCs w:val="20"/>
              </w:rPr>
              <w:t>3. 为了进一步突出重点突破难点，设计怎样的学习活动会更有效?</w:t>
            </w:r>
          </w:p>
          <w:p w14:paraId="5F732A00">
            <w:pPr>
              <w:rPr>
                <w:rFonts w:ascii="宋体" w:hAnsi="宋体" w:eastAsia="宋体" w:cs="Times New Roman"/>
                <w:szCs w:val="20"/>
              </w:rPr>
            </w:pPr>
            <w:r>
              <w:rPr>
                <w:rFonts w:hint="eastAsia" w:ascii="宋体" w:hAnsi="宋体" w:eastAsia="宋体" w:cs="Times New Roman"/>
                <w:szCs w:val="20"/>
              </w:rPr>
              <w:t>4. 为了进一步突出重点突破难点，应用怎样的资源或软件会更有效?</w:t>
            </w:r>
          </w:p>
        </w:tc>
      </w:tr>
    </w:tbl>
    <w:p w14:paraId="6AC0C9F2">
      <w:pPr>
        <w:spacing w:line="300" w:lineRule="auto"/>
        <w:ind w:firstLine="480" w:firstLineChars="200"/>
        <w:rPr>
          <w:rFonts w:ascii="Times New Roman" w:hAnsi="Times New Roman" w:eastAsia="宋体" w:cs="Times New Roman"/>
          <w:sz w:val="24"/>
          <w:szCs w:val="20"/>
        </w:rPr>
      </w:pPr>
    </w:p>
    <w:p w14:paraId="43868EC6">
      <w:pPr>
        <w:spacing w:before="156" w:beforeLines="50" w:after="156" w:afterLines="50" w:line="300" w:lineRule="auto"/>
        <w:jc w:val="left"/>
        <w:rPr>
          <w:rFonts w:ascii="宋体" w:hAnsi="宋体" w:eastAsia="宋体" w:cs="Times New Roman"/>
          <w:bCs/>
          <w:sz w:val="24"/>
          <w:szCs w:val="24"/>
        </w:rPr>
      </w:pPr>
    </w:p>
    <w:p w14:paraId="6A1BD446">
      <w:pPr>
        <w:spacing w:before="156" w:beforeLines="50" w:after="156" w:afterLines="50" w:line="300" w:lineRule="auto"/>
        <w:jc w:val="left"/>
        <w:rPr>
          <w:rFonts w:ascii="宋体" w:hAnsi="宋体" w:eastAsia="宋体" w:cs="Times New Roman"/>
          <w:bCs/>
          <w:sz w:val="24"/>
          <w:szCs w:val="24"/>
        </w:rPr>
      </w:pPr>
    </w:p>
    <w:p w14:paraId="1A64F260">
      <w:pPr>
        <w:spacing w:before="156" w:beforeLines="50" w:after="156" w:afterLines="50" w:line="300" w:lineRule="auto"/>
        <w:jc w:val="left"/>
        <w:rPr>
          <w:rFonts w:ascii="宋体" w:hAnsi="宋体" w:eastAsia="宋体" w:cs="Times New Roman"/>
          <w:b/>
          <w:bCs/>
          <w:sz w:val="28"/>
          <w:szCs w:val="28"/>
        </w:rPr>
      </w:pPr>
      <w:r>
        <w:rPr>
          <w:rFonts w:hint="eastAsia" w:ascii="宋体" w:hAnsi="宋体" w:eastAsia="宋体" w:cs="Times New Roman"/>
          <w:b/>
          <w:bCs/>
          <w:sz w:val="28"/>
          <w:szCs w:val="28"/>
        </w:rPr>
        <w:t>教学资源技术规范</w:t>
      </w:r>
    </w:p>
    <w:p w14:paraId="461527C4">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一、命名规范</w:t>
      </w:r>
    </w:p>
    <w:p w14:paraId="3B316449">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文件命名标准统一，均以《课题名称》+教师姓名+空格+资源类型命名。</w:t>
      </w:r>
    </w:p>
    <w:p w14:paraId="37C08E64">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如：《一次函数的图象与性质》李明 教学设计</w:t>
      </w:r>
    </w:p>
    <w:p w14:paraId="32FC374D">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《一次函数的图象与性质》李明 说课课件</w:t>
      </w:r>
    </w:p>
    <w:p w14:paraId="36337BBA">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《一次函数的图象与性质》李明 说课实录</w:t>
      </w:r>
    </w:p>
    <w:p w14:paraId="662C8485">
      <w:pPr>
        <w:spacing w:before="156" w:beforeLines="50" w:after="156" w:afterLines="50" w:line="400" w:lineRule="exact"/>
        <w:ind w:firstLine="482" w:firstLineChars="200"/>
        <w:rPr>
          <w:rFonts w:ascii="宋体" w:hAnsi="宋体" w:eastAsia="宋体" w:cs="Times New Roman"/>
          <w:b/>
          <w:sz w:val="24"/>
          <w:szCs w:val="20"/>
        </w:rPr>
      </w:pPr>
      <w:r>
        <w:rPr>
          <w:rFonts w:hint="eastAsia" w:ascii="宋体" w:hAnsi="宋体" w:eastAsia="宋体" w:cs="Times New Roman"/>
          <w:b/>
          <w:sz w:val="24"/>
          <w:szCs w:val="20"/>
        </w:rPr>
        <w:t>二、文本——教学设计</w:t>
      </w:r>
    </w:p>
    <w:p w14:paraId="64AE7202">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1．一节课的教学设计应包括教学内容分析，教学对象分析，教学目标，教学重点、难点分析及解决办法，教学过程等方面。</w:t>
      </w:r>
    </w:p>
    <w:p w14:paraId="24BF60D5">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 Microsoft Office Word 2013版本。纸张为A4；页面大小要求A4标准页面，上下边距要求2.54厘米，左右边距要求3.18厘米（即Microsoft Office Word默认格式），纵向纸张方向。</w:t>
      </w:r>
    </w:p>
    <w:p w14:paraId="0FEE8CBF">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3．页码位置：页面底端（页脚）；对齐方式：居中；格式：1，2，3……</w:t>
      </w:r>
    </w:p>
    <w:p w14:paraId="17A5AB5B">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4．主标题为宋体或黑体（英文：Times New Roman）三号字加粗居中，中文课题名称要加书名号，段前、段后1倍行间距。</w:t>
      </w:r>
    </w:p>
    <w:p w14:paraId="333C7723">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5．内容各级标题序号依次为一，（一），</w:t>
      </w:r>
      <w:r>
        <w:rPr>
          <w:rFonts w:ascii="宋体" w:hAnsi="宋体" w:eastAsia="宋体" w:cs="Times New Roman"/>
          <w:sz w:val="24"/>
          <w:szCs w:val="20"/>
        </w:rPr>
        <w:t>1</w:t>
      </w:r>
      <w:r>
        <w:rPr>
          <w:rFonts w:hint="eastAsia" w:ascii="宋体" w:hAnsi="宋体" w:eastAsia="宋体" w:cs="Times New Roman"/>
          <w:sz w:val="24"/>
          <w:szCs w:val="20"/>
        </w:rPr>
        <w:t>，（</w:t>
      </w:r>
      <w:r>
        <w:rPr>
          <w:rFonts w:ascii="宋体" w:hAnsi="宋体" w:eastAsia="宋体" w:cs="Times New Roman"/>
          <w:sz w:val="24"/>
          <w:szCs w:val="20"/>
        </w:rPr>
        <w:t>1</w:t>
      </w:r>
      <w:r>
        <w:rPr>
          <w:rFonts w:hint="eastAsia" w:ascii="宋体" w:hAnsi="宋体" w:eastAsia="宋体" w:cs="Times New Roman"/>
          <w:sz w:val="24"/>
          <w:szCs w:val="20"/>
        </w:rPr>
        <w:t>），①等。具体要求如下：</w:t>
      </w:r>
    </w:p>
    <w:p w14:paraId="555C1081">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（1）一级标题顶格，宋体或黑体（英文：Times New Roman）四号字加粗，编号后加顿号，如“一、”；</w:t>
      </w:r>
    </w:p>
    <w:p w14:paraId="03DBBF07">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（2）二级标题首行缩进2字符，宋体（英文：Times New Roman）小四号字加粗，编号括号后不加标点，如：“（一）”为正确，“（一）、”为错误；</w:t>
      </w:r>
    </w:p>
    <w:p w14:paraId="0F9C1B0A">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（3）三级标题首行缩进2字符，宋体或楷体（英文：Times New Roman）小四号字加粗，编号后的“圆点”要求为全角（英文排版例外），加“顿号”为错误，如：“</w:t>
      </w:r>
      <w:r>
        <w:rPr>
          <w:rFonts w:ascii="宋体" w:hAnsi="宋体" w:eastAsia="宋体" w:cs="Times New Roman"/>
          <w:sz w:val="24"/>
          <w:szCs w:val="20"/>
        </w:rPr>
        <w:t>1</w:t>
      </w:r>
      <w:r>
        <w:rPr>
          <w:rFonts w:hint="eastAsia" w:ascii="宋体" w:hAnsi="宋体" w:eastAsia="宋体" w:cs="Times New Roman"/>
          <w:sz w:val="24"/>
          <w:szCs w:val="20"/>
        </w:rPr>
        <w:t>．”为正确，“</w:t>
      </w:r>
      <w:r>
        <w:rPr>
          <w:rFonts w:ascii="宋体" w:hAnsi="宋体" w:eastAsia="宋体" w:cs="Times New Roman"/>
          <w:sz w:val="24"/>
          <w:szCs w:val="20"/>
        </w:rPr>
        <w:t xml:space="preserve"> 1</w:t>
      </w:r>
      <w:r>
        <w:rPr>
          <w:rFonts w:hint="eastAsia" w:ascii="宋体" w:hAnsi="宋体" w:eastAsia="宋体" w:cs="Times New Roman"/>
          <w:sz w:val="24"/>
          <w:szCs w:val="20"/>
        </w:rPr>
        <w:t>.”“</w:t>
      </w:r>
      <w:r>
        <w:rPr>
          <w:rFonts w:ascii="宋体" w:hAnsi="宋体" w:eastAsia="宋体" w:cs="Times New Roman"/>
          <w:sz w:val="24"/>
          <w:szCs w:val="20"/>
        </w:rPr>
        <w:t xml:space="preserve"> 1</w:t>
      </w:r>
      <w:r>
        <w:rPr>
          <w:rFonts w:hint="eastAsia" w:ascii="宋体" w:hAnsi="宋体" w:eastAsia="宋体" w:cs="Times New Roman"/>
          <w:sz w:val="24"/>
          <w:szCs w:val="20"/>
        </w:rPr>
        <w:t>、”都错误；</w:t>
      </w:r>
    </w:p>
    <w:p w14:paraId="7300426D">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（4）四级及四级以下标题首行缩进2字符，宋体（英文：Times New Roman）小四号字，其中四级标题序号中的括号为中文全角（英文排版例外），如：“（</w:t>
      </w:r>
      <w:r>
        <w:rPr>
          <w:rFonts w:ascii="宋体" w:hAnsi="宋体" w:eastAsia="宋体" w:cs="Times New Roman"/>
          <w:sz w:val="24"/>
          <w:szCs w:val="20"/>
        </w:rPr>
        <w:t>4</w:t>
      </w:r>
      <w:r>
        <w:rPr>
          <w:rFonts w:hint="eastAsia" w:ascii="宋体" w:hAnsi="宋体" w:eastAsia="宋体" w:cs="Times New Roman"/>
          <w:sz w:val="24"/>
          <w:szCs w:val="20"/>
        </w:rPr>
        <w:t>）”为正确，“</w:t>
      </w:r>
      <w:r>
        <w:rPr>
          <w:rFonts w:ascii="宋体" w:hAnsi="宋体" w:eastAsia="宋体" w:cs="Times New Roman"/>
          <w:sz w:val="24"/>
          <w:szCs w:val="20"/>
        </w:rPr>
        <w:t>(4)</w:t>
      </w:r>
      <w:r>
        <w:rPr>
          <w:rFonts w:hint="eastAsia" w:ascii="宋体" w:hAnsi="宋体" w:eastAsia="宋体" w:cs="Times New Roman"/>
          <w:sz w:val="24"/>
          <w:szCs w:val="20"/>
        </w:rPr>
        <w:t>”为错误；</w:t>
      </w:r>
      <w:r>
        <w:rPr>
          <w:rFonts w:ascii="宋体" w:hAnsi="宋体" w:eastAsia="宋体" w:cs="Times New Roman"/>
          <w:sz w:val="24"/>
          <w:szCs w:val="20"/>
        </w:rPr>
        <w:t xml:space="preserve"> </w:t>
      </w:r>
    </w:p>
    <w:p w14:paraId="2D54D7BF">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（5）标题一般末尾不加标点，如果序号后面的文字是说明内容的，不做标题看待，末尾要有标点。</w:t>
      </w:r>
    </w:p>
    <w:p w14:paraId="3177A83D">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6．正文宋体（英文：Times New Roman）小四号字或五号字，</w:t>
      </w:r>
      <w:r>
        <w:rPr>
          <w:rFonts w:ascii="宋体" w:hAnsi="宋体" w:eastAsia="宋体" w:cs="Times New Roman"/>
          <w:sz w:val="24"/>
          <w:szCs w:val="20"/>
        </w:rPr>
        <w:t>1.25</w:t>
      </w:r>
      <w:r>
        <w:rPr>
          <w:rFonts w:hint="eastAsia" w:ascii="宋体" w:hAnsi="宋体" w:eastAsia="宋体" w:cs="Times New Roman"/>
          <w:sz w:val="24"/>
          <w:szCs w:val="20"/>
        </w:rPr>
        <w:t>倍行距，段前、段后</w:t>
      </w:r>
      <w:r>
        <w:rPr>
          <w:rFonts w:ascii="宋体" w:hAnsi="宋体" w:eastAsia="宋体" w:cs="Times New Roman"/>
          <w:sz w:val="24"/>
          <w:szCs w:val="20"/>
        </w:rPr>
        <w:t>0.5</w:t>
      </w:r>
      <w:r>
        <w:rPr>
          <w:rFonts w:hint="eastAsia" w:ascii="宋体" w:hAnsi="宋体" w:eastAsia="宋体" w:cs="Times New Roman"/>
          <w:sz w:val="24"/>
          <w:szCs w:val="20"/>
        </w:rPr>
        <w:t>倍行间距，首行缩进2字符。</w:t>
      </w:r>
    </w:p>
    <w:p w14:paraId="200C4E7B">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7．图片不能过大，图片标题为宋体或黑体，小四号字或五号字，在图片下方居中。组合图形（如流程图）应采用“组合”格式或画在同一画布上。教学流程图常用的几何图形，并无统一标准。以下所列图例仅供参考，如使用其他图例请标明含义。</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1"/>
        <w:gridCol w:w="5341"/>
      </w:tblGrid>
      <w:tr w14:paraId="12F5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001" w:type="dxa"/>
          </w:tcPr>
          <w:p w14:paraId="03A9718F">
            <w:pPr>
              <w:spacing w:line="400" w:lineRule="exact"/>
              <w:ind w:left="105" w:leftChars="50" w:right="105" w:rightChars="50"/>
              <w:jc w:val="center"/>
              <w:rPr>
                <w:rFonts w:ascii="宋体" w:hAnsi="宋体" w:eastAsia="宋体" w:cs="Times New Roman"/>
                <w:b/>
                <w:sz w:val="24"/>
                <w:szCs w:val="20"/>
              </w:rPr>
            </w:pPr>
            <w:r>
              <w:rPr>
                <w:rFonts w:hint="eastAsia" w:ascii="宋体" w:hAnsi="宋体" w:eastAsia="宋体" w:cs="Times New Roman"/>
                <w:b/>
                <w:sz w:val="24"/>
                <w:szCs w:val="20"/>
              </w:rPr>
              <w:t>图   例</w:t>
            </w:r>
          </w:p>
        </w:tc>
        <w:tc>
          <w:tcPr>
            <w:tcW w:w="5341" w:type="dxa"/>
          </w:tcPr>
          <w:p w14:paraId="60CCDCB1">
            <w:pPr>
              <w:spacing w:line="400" w:lineRule="exact"/>
              <w:ind w:left="105" w:leftChars="50" w:right="105" w:rightChars="50"/>
              <w:jc w:val="center"/>
              <w:rPr>
                <w:rFonts w:ascii="宋体" w:hAnsi="宋体" w:eastAsia="宋体" w:cs="Times New Roman"/>
                <w:b/>
                <w:sz w:val="24"/>
                <w:szCs w:val="20"/>
              </w:rPr>
            </w:pPr>
            <w:r>
              <w:rPr>
                <w:rFonts w:hint="eastAsia" w:ascii="宋体" w:hAnsi="宋体" w:eastAsia="宋体" w:cs="Times New Roman"/>
                <w:b/>
                <w:sz w:val="24"/>
                <w:szCs w:val="20"/>
              </w:rPr>
              <w:t>意 义 说 明</w:t>
            </w:r>
          </w:p>
        </w:tc>
      </w:tr>
      <w:tr w14:paraId="2384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001" w:type="dxa"/>
            <w:vAlign w:val="center"/>
          </w:tcPr>
          <w:p w14:paraId="7F2082E5">
            <w:pPr>
              <w:spacing w:line="400" w:lineRule="exact"/>
              <w:ind w:left="105" w:leftChars="50" w:right="105" w:rightChars="50"/>
              <w:rPr>
                <w:rFonts w:ascii="宋体" w:hAnsi="宋体" w:eastAsia="宋体" w:cs="Times New Roman"/>
                <w:sz w:val="24"/>
                <w:szCs w:val="20"/>
              </w:rPr>
            </w:pPr>
            <w:r>
              <w:rPr>
                <w:rFonts w:ascii="Times New Roman" w:hAnsi="Times New Roman" w:eastAsia="宋体" w:cs="Times New Roman"/>
                <w:szCs w:val="20"/>
              </w:rPr>
              <w:drawing>
                <wp:anchor distT="0" distB="0" distL="114300" distR="114300" simplePos="0" relativeHeight="251660288" behindDoc="0" locked="0" layoutInCell="1" allowOverlap="1">
                  <wp:simplePos x="0" y="0"/>
                  <wp:positionH relativeFrom="column">
                    <wp:posOffset>236855</wp:posOffset>
                  </wp:positionH>
                  <wp:positionV relativeFrom="paragraph">
                    <wp:posOffset>30480</wp:posOffset>
                  </wp:positionV>
                  <wp:extent cx="1028700" cy="36576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028700" cy="365760"/>
                          </a:xfrm>
                          <a:prstGeom prst="rect">
                            <a:avLst/>
                          </a:prstGeom>
                          <a:noFill/>
                          <a:ln>
                            <a:noFill/>
                          </a:ln>
                        </pic:spPr>
                      </pic:pic>
                    </a:graphicData>
                  </a:graphic>
                </wp:anchor>
              </w:drawing>
            </w:r>
          </w:p>
        </w:tc>
        <w:tc>
          <w:tcPr>
            <w:tcW w:w="5341" w:type="dxa"/>
            <w:vAlign w:val="center"/>
          </w:tcPr>
          <w:p w14:paraId="43381240">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开始，结束</w:t>
            </w:r>
          </w:p>
        </w:tc>
      </w:tr>
      <w:tr w14:paraId="1FC2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001" w:type="dxa"/>
            <w:vAlign w:val="center"/>
          </w:tcPr>
          <w:p w14:paraId="389F15C6">
            <w:pPr>
              <w:spacing w:line="400" w:lineRule="exact"/>
              <w:ind w:left="105" w:leftChars="50" w:right="105" w:rightChars="50"/>
              <w:rPr>
                <w:rFonts w:ascii="宋体" w:hAnsi="宋体" w:eastAsia="宋体" w:cs="Times New Roman"/>
                <w:sz w:val="24"/>
                <w:szCs w:val="20"/>
              </w:rPr>
            </w:pPr>
            <w:r>
              <w:rPr>
                <w:rFonts w:ascii="Times New Roman" w:hAnsi="Times New Roman" w:eastAsia="宋体" w:cs="Times New Roman"/>
                <w:szCs w:val="20"/>
              </w:rPr>
              <w:drawing>
                <wp:anchor distT="0" distB="0" distL="114300" distR="114300" simplePos="0" relativeHeight="251661312" behindDoc="0" locked="0" layoutInCell="1" allowOverlap="1">
                  <wp:simplePos x="0" y="0"/>
                  <wp:positionH relativeFrom="column">
                    <wp:posOffset>236855</wp:posOffset>
                  </wp:positionH>
                  <wp:positionV relativeFrom="paragraph">
                    <wp:posOffset>5715</wp:posOffset>
                  </wp:positionV>
                  <wp:extent cx="1000125" cy="341630"/>
                  <wp:effectExtent l="0" t="0" r="9525" b="127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000125" cy="341630"/>
                          </a:xfrm>
                          <a:prstGeom prst="rect">
                            <a:avLst/>
                          </a:prstGeom>
                          <a:noFill/>
                          <a:ln>
                            <a:noFill/>
                          </a:ln>
                        </pic:spPr>
                      </pic:pic>
                    </a:graphicData>
                  </a:graphic>
                </wp:anchor>
              </w:drawing>
            </w:r>
          </w:p>
        </w:tc>
        <w:tc>
          <w:tcPr>
            <w:tcW w:w="5341" w:type="dxa"/>
            <w:vAlign w:val="center"/>
          </w:tcPr>
          <w:p w14:paraId="55A75C30">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教学内容，教师活动</w:t>
            </w:r>
          </w:p>
        </w:tc>
      </w:tr>
      <w:tr w14:paraId="3367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001" w:type="dxa"/>
            <w:vAlign w:val="center"/>
          </w:tcPr>
          <w:p w14:paraId="7EB4A2A1">
            <w:pPr>
              <w:spacing w:line="400" w:lineRule="exact"/>
              <w:ind w:left="105" w:leftChars="50" w:right="105" w:rightChars="50"/>
              <w:rPr>
                <w:rFonts w:ascii="宋体" w:hAnsi="宋体" w:eastAsia="宋体" w:cs="Times New Roman"/>
                <w:sz w:val="24"/>
                <w:szCs w:val="20"/>
              </w:rPr>
            </w:pPr>
            <w:r>
              <w:rPr>
                <w:rFonts w:ascii="Times New Roman" w:hAnsi="Times New Roman" w:eastAsia="宋体" w:cs="Times New Roman"/>
                <w:szCs w:val="20"/>
              </w:rPr>
              <w:drawing>
                <wp:anchor distT="0" distB="0" distL="114300" distR="114300" simplePos="0" relativeHeight="251662336" behindDoc="0" locked="0" layoutInCell="1" allowOverlap="1">
                  <wp:simplePos x="0" y="0"/>
                  <wp:positionH relativeFrom="column">
                    <wp:posOffset>227330</wp:posOffset>
                  </wp:positionH>
                  <wp:positionV relativeFrom="paragraph">
                    <wp:posOffset>82550</wp:posOffset>
                  </wp:positionV>
                  <wp:extent cx="1038225" cy="211455"/>
                  <wp:effectExtent l="0" t="0" r="9525"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038225" cy="211455"/>
                          </a:xfrm>
                          <a:prstGeom prst="rect">
                            <a:avLst/>
                          </a:prstGeom>
                          <a:noFill/>
                          <a:ln>
                            <a:noFill/>
                          </a:ln>
                        </pic:spPr>
                      </pic:pic>
                    </a:graphicData>
                  </a:graphic>
                </wp:anchor>
              </w:drawing>
            </w:r>
          </w:p>
        </w:tc>
        <w:tc>
          <w:tcPr>
            <w:tcW w:w="5341" w:type="dxa"/>
            <w:vAlign w:val="center"/>
          </w:tcPr>
          <w:p w14:paraId="1B6A5606">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学生活动</w:t>
            </w:r>
          </w:p>
        </w:tc>
      </w:tr>
      <w:tr w14:paraId="2253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3001" w:type="dxa"/>
            <w:vAlign w:val="center"/>
          </w:tcPr>
          <w:p w14:paraId="3AE31412">
            <w:pPr>
              <w:spacing w:line="400" w:lineRule="exact"/>
              <w:ind w:left="105" w:leftChars="50" w:right="105" w:rightChars="50"/>
              <w:rPr>
                <w:rFonts w:ascii="宋体" w:hAnsi="宋体" w:eastAsia="宋体" w:cs="Times New Roman"/>
                <w:sz w:val="24"/>
                <w:szCs w:val="20"/>
              </w:rPr>
            </w:pPr>
            <w:r>
              <w:rPr>
                <w:rFonts w:ascii="Times New Roman" w:hAnsi="Times New Roman" w:eastAsia="宋体" w:cs="Times New Roman"/>
                <w:szCs w:val="20"/>
              </w:rPr>
              <w:drawing>
                <wp:anchor distT="0" distB="0" distL="114300" distR="114300" simplePos="0" relativeHeight="251663360" behindDoc="0" locked="0" layoutInCell="1" allowOverlap="1">
                  <wp:simplePos x="0" y="0"/>
                  <wp:positionH relativeFrom="column">
                    <wp:posOffset>236855</wp:posOffset>
                  </wp:positionH>
                  <wp:positionV relativeFrom="paragraph">
                    <wp:posOffset>112395</wp:posOffset>
                  </wp:positionV>
                  <wp:extent cx="1038225" cy="238125"/>
                  <wp:effectExtent l="0" t="0" r="9525"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38225" cy="238125"/>
                          </a:xfrm>
                          <a:prstGeom prst="rect">
                            <a:avLst/>
                          </a:prstGeom>
                          <a:noFill/>
                          <a:ln>
                            <a:noFill/>
                          </a:ln>
                        </pic:spPr>
                      </pic:pic>
                    </a:graphicData>
                  </a:graphic>
                </wp:anchor>
              </w:drawing>
            </w:r>
          </w:p>
        </w:tc>
        <w:tc>
          <w:tcPr>
            <w:tcW w:w="5341" w:type="dxa"/>
            <w:vAlign w:val="center"/>
          </w:tcPr>
          <w:p w14:paraId="5699809B">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选择，判断</w:t>
            </w:r>
          </w:p>
        </w:tc>
      </w:tr>
      <w:tr w14:paraId="16EE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1" w:type="dxa"/>
            <w:vAlign w:val="center"/>
          </w:tcPr>
          <w:p w14:paraId="17DB7F59">
            <w:pPr>
              <w:spacing w:line="400" w:lineRule="exact"/>
              <w:ind w:left="105" w:leftChars="50" w:right="105" w:rightChars="50"/>
              <w:rPr>
                <w:rFonts w:ascii="宋体" w:hAnsi="宋体" w:eastAsia="宋体" w:cs="Times New Roman"/>
                <w:sz w:val="24"/>
                <w:szCs w:val="20"/>
              </w:rPr>
            </w:pPr>
            <w:r>
              <w:rPr>
                <w:rFonts w:ascii="Times New Roman" w:hAnsi="Times New Roman" w:eastAsia="宋体" w:cs="Times New Roman"/>
                <w:szCs w:val="20"/>
              </w:rPr>
              <w:drawing>
                <wp:anchor distT="0" distB="0" distL="114300" distR="114300" simplePos="0" relativeHeight="251665408" behindDoc="0" locked="0" layoutInCell="1" allowOverlap="1">
                  <wp:simplePos x="0" y="0"/>
                  <wp:positionH relativeFrom="column">
                    <wp:posOffset>701675</wp:posOffset>
                  </wp:positionH>
                  <wp:positionV relativeFrom="paragraph">
                    <wp:posOffset>92710</wp:posOffset>
                  </wp:positionV>
                  <wp:extent cx="563880" cy="305435"/>
                  <wp:effectExtent l="0" t="0" r="762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63880" cy="305435"/>
                          </a:xfrm>
                          <a:prstGeom prst="rect">
                            <a:avLst/>
                          </a:prstGeom>
                          <a:noFill/>
                          <a:ln>
                            <a:noFill/>
                          </a:ln>
                        </pic:spPr>
                      </pic:pic>
                    </a:graphicData>
                  </a:graphic>
                </wp:anchor>
              </w:drawing>
            </w:r>
            <w:r>
              <w:rPr>
                <w:rFonts w:ascii="Times New Roman" w:hAnsi="Times New Roman" w:eastAsia="宋体" w:cs="Times New Roman"/>
                <w:szCs w:val="20"/>
              </w:rPr>
              <w:drawing>
                <wp:anchor distT="0" distB="0" distL="114300" distR="114300" simplePos="0" relativeHeight="251664384" behindDoc="0" locked="0" layoutInCell="1" allowOverlap="1">
                  <wp:simplePos x="0" y="0"/>
                  <wp:positionH relativeFrom="column">
                    <wp:posOffset>356235</wp:posOffset>
                  </wp:positionH>
                  <wp:positionV relativeFrom="paragraph">
                    <wp:posOffset>100965</wp:posOffset>
                  </wp:positionV>
                  <wp:extent cx="400050" cy="302260"/>
                  <wp:effectExtent l="0" t="0" r="0" b="254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0050" cy="302260"/>
                          </a:xfrm>
                          <a:prstGeom prst="rect">
                            <a:avLst/>
                          </a:prstGeom>
                          <a:noFill/>
                          <a:ln>
                            <a:noFill/>
                          </a:ln>
                        </pic:spPr>
                      </pic:pic>
                    </a:graphicData>
                  </a:graphic>
                </wp:anchor>
              </w:drawing>
            </w:r>
          </w:p>
        </w:tc>
        <w:tc>
          <w:tcPr>
            <w:tcW w:w="5341" w:type="dxa"/>
            <w:vAlign w:val="center"/>
          </w:tcPr>
          <w:p w14:paraId="6E089B68">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教师运用教学资源完成教学活动</w:t>
            </w:r>
          </w:p>
        </w:tc>
      </w:tr>
      <w:tr w14:paraId="0F76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1" w:type="dxa"/>
            <w:vAlign w:val="center"/>
          </w:tcPr>
          <w:p w14:paraId="2DAC55CB">
            <w:pPr>
              <w:spacing w:line="400" w:lineRule="exact"/>
              <w:ind w:right="105" w:rightChars="50"/>
              <w:rPr>
                <w:rFonts w:ascii="宋体" w:hAnsi="宋体" w:eastAsia="宋体" w:cs="Times New Roman"/>
                <w:sz w:val="24"/>
                <w:szCs w:val="20"/>
              </w:rPr>
            </w:pPr>
            <w:r>
              <w:rPr>
                <w:rFonts w:hint="eastAsia" w:ascii="宋体" w:hAnsi="宋体" w:eastAsia="宋体" w:cs="Times New Roman"/>
                <w:sz w:val="24"/>
                <w:szCs w:val="20"/>
              </w:rPr>
              <mc:AlternateContent>
                <mc:Choice Requires="wps">
                  <w:drawing>
                    <wp:anchor distT="0" distB="0" distL="114300" distR="114300" simplePos="0" relativeHeight="251668480" behindDoc="0" locked="0" layoutInCell="1" allowOverlap="1">
                      <wp:simplePos x="0" y="0"/>
                      <wp:positionH relativeFrom="column">
                        <wp:posOffset>694055</wp:posOffset>
                      </wp:positionH>
                      <wp:positionV relativeFrom="paragraph">
                        <wp:posOffset>147320</wp:posOffset>
                      </wp:positionV>
                      <wp:extent cx="635" cy="198120"/>
                      <wp:effectExtent l="17780" t="13335" r="10160" b="1714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19050" cmpd="sng">
                                <a:solidFill>
                                  <a:srgbClr val="000000"/>
                                </a:solidFill>
                                <a:round/>
                              </a:ln>
                            </wps:spPr>
                            <wps:bodyPr/>
                          </wps:wsp>
                        </a:graphicData>
                      </a:graphic>
                    </wp:anchor>
                  </w:drawing>
                </mc:Choice>
                <mc:Fallback>
                  <w:pict>
                    <v:line id="_x0000_s1026" o:spid="_x0000_s1026" o:spt="20" style="position:absolute;left:0pt;margin-left:54.65pt;margin-top:11.6pt;height:15.6pt;width:0.05pt;z-index:251668480;mso-width-relative:page;mso-height-relative:page;" filled="f" stroked="t" coordsize="21600,21600" o:gfxdata="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3LEdcAAAAJAQAADwAAAAAAAAABACAAAAAiAAAAZHJzL2Rvd25yZXYueG1sUEsBAhQAFAAAAAgA&#10;h07iQAldokrtAQAAtwMAAA4AAAAAAAAAAQAgAAAAJgEAAGRycy9lMm9Eb2MueG1sUEsFBgAAAAAG&#10;AAYAWQEAAIUFAAAAAA==&#10;">
                      <v:fill on="f" focussize="0,0"/>
                      <v:stroke weight="1.5pt" color="#000000" joinstyle="round"/>
                      <v:imagedata o:title=""/>
                      <o:lock v:ext="edit" aspectratio="f"/>
                    </v:line>
                  </w:pict>
                </mc:Fallback>
              </mc:AlternateContent>
            </w:r>
            <w:r>
              <w:rPr>
                <w:rFonts w:hint="eastAsia" w:ascii="宋体" w:hAnsi="宋体" w:eastAsia="宋体" w:cs="Times New Roman"/>
                <w:sz w:val="24"/>
                <w:szCs w:val="20"/>
              </w:rPr>
              <w:drawing>
                <wp:anchor distT="0" distB="0" distL="114300" distR="114300" simplePos="0" relativeHeight="251667456" behindDoc="0" locked="0" layoutInCell="1" allowOverlap="1">
                  <wp:simplePos x="0" y="0"/>
                  <wp:positionH relativeFrom="column">
                    <wp:posOffset>236855</wp:posOffset>
                  </wp:positionH>
                  <wp:positionV relativeFrom="paragraph">
                    <wp:posOffset>149225</wp:posOffset>
                  </wp:positionV>
                  <wp:extent cx="1038225" cy="211455"/>
                  <wp:effectExtent l="0" t="0" r="952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038225" cy="211455"/>
                          </a:xfrm>
                          <a:prstGeom prst="rect">
                            <a:avLst/>
                          </a:prstGeom>
                          <a:noFill/>
                          <a:ln>
                            <a:noFill/>
                          </a:ln>
                        </pic:spPr>
                      </pic:pic>
                    </a:graphicData>
                  </a:graphic>
                </wp:anchor>
              </w:drawing>
            </w:r>
          </w:p>
        </w:tc>
        <w:tc>
          <w:tcPr>
            <w:tcW w:w="5341" w:type="dxa"/>
            <w:vAlign w:val="center"/>
          </w:tcPr>
          <w:p w14:paraId="5C6423B1">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学生运用学习资源完成学习活动</w:t>
            </w:r>
          </w:p>
        </w:tc>
      </w:tr>
      <w:tr w14:paraId="32A0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01" w:type="dxa"/>
            <w:vAlign w:val="center"/>
          </w:tcPr>
          <w:p w14:paraId="073E5628">
            <w:pPr>
              <w:spacing w:line="400" w:lineRule="exact"/>
              <w:ind w:left="105" w:leftChars="50" w:right="105" w:rightChars="50"/>
              <w:rPr>
                <w:rFonts w:ascii="宋体" w:hAnsi="宋体" w:eastAsia="宋体" w:cs="Times New Roman"/>
                <w:sz w:val="24"/>
                <w:szCs w:val="20"/>
              </w:rPr>
            </w:pPr>
            <w:r>
              <w:rPr>
                <w:rFonts w:ascii="Times New Roman" w:hAnsi="Times New Roman" w:eastAsia="宋体" w:cs="Times New Roman"/>
                <w:szCs w:val="20"/>
              </w:rPr>
              <w:drawing>
                <wp:anchor distT="0" distB="0" distL="114300" distR="114300" simplePos="0" relativeHeight="251666432" behindDoc="0" locked="0" layoutInCell="1" allowOverlap="1">
                  <wp:simplePos x="0" y="0"/>
                  <wp:positionH relativeFrom="column">
                    <wp:posOffset>236855</wp:posOffset>
                  </wp:positionH>
                  <wp:positionV relativeFrom="paragraph">
                    <wp:posOffset>98425</wp:posOffset>
                  </wp:positionV>
                  <wp:extent cx="895350" cy="28575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5350" cy="285750"/>
                          </a:xfrm>
                          <a:prstGeom prst="rect">
                            <a:avLst/>
                          </a:prstGeom>
                          <a:noFill/>
                          <a:ln>
                            <a:noFill/>
                          </a:ln>
                        </pic:spPr>
                      </pic:pic>
                    </a:graphicData>
                  </a:graphic>
                </wp:anchor>
              </w:drawing>
            </w:r>
          </w:p>
        </w:tc>
        <w:tc>
          <w:tcPr>
            <w:tcW w:w="5341" w:type="dxa"/>
            <w:vAlign w:val="center"/>
          </w:tcPr>
          <w:p w14:paraId="7FB28897">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流程线</w:t>
            </w:r>
          </w:p>
        </w:tc>
      </w:tr>
      <w:tr w14:paraId="241D7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3001" w:type="dxa"/>
            <w:tcBorders>
              <w:bottom w:val="single" w:color="auto" w:sz="4" w:space="0"/>
            </w:tcBorders>
            <w:vAlign w:val="center"/>
          </w:tcPr>
          <w:p w14:paraId="1E1B226F">
            <w:pPr>
              <w:spacing w:line="400" w:lineRule="exact"/>
              <w:ind w:left="105" w:leftChars="50" w:right="105" w:rightChars="50"/>
              <w:rPr>
                <w:rFonts w:ascii="宋体" w:hAnsi="宋体" w:eastAsia="宋体" w:cs="Times New Roman"/>
                <w:sz w:val="24"/>
                <w:szCs w:val="20"/>
              </w:rPr>
            </w:pPr>
            <w:r>
              <w:rPr>
                <w:rFonts w:ascii="宋体" w:hAnsi="宋体" w:eastAsia="宋体" w:cs="Times New Roman"/>
                <w:sz w:val="24"/>
                <w:szCs w:val="20"/>
              </w:rPr>
              <mc:AlternateContent>
                <mc:Choice Requires="wps">
                  <w:drawing>
                    <wp:anchor distT="0" distB="0" distL="114300" distR="114300" simplePos="0" relativeHeight="251659264" behindDoc="0" locked="0" layoutInCell="1" allowOverlap="1">
                      <wp:simplePos x="0" y="0"/>
                      <wp:positionH relativeFrom="column">
                        <wp:posOffset>465455</wp:posOffset>
                      </wp:positionH>
                      <wp:positionV relativeFrom="paragraph">
                        <wp:posOffset>47625</wp:posOffset>
                      </wp:positionV>
                      <wp:extent cx="504825" cy="504825"/>
                      <wp:effectExtent l="17780" t="15240" r="10795" b="13335"/>
                      <wp:wrapNone/>
                      <wp:docPr id="1" name="椭圆 1"/>
                      <wp:cNvGraphicFramePr/>
                      <a:graphic xmlns:a="http://schemas.openxmlformats.org/drawingml/2006/main">
                        <a:graphicData uri="http://schemas.microsoft.com/office/word/2010/wordprocessingShape">
                          <wps:wsp>
                            <wps:cNvSpPr>
                              <a:spLocks noChangeArrowheads="1"/>
                            </wps:cNvSpPr>
                            <wps:spPr bwMode="auto">
                              <a:xfrm>
                                <a:off x="0" y="0"/>
                                <a:ext cx="504825" cy="504825"/>
                              </a:xfrm>
                              <a:prstGeom prst="ellipse">
                                <a:avLst/>
                              </a:prstGeom>
                              <a:solidFill>
                                <a:srgbClr val="FFFFFF"/>
                              </a:solidFill>
                              <a:ln w="19050" cmpd="sng">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36.65pt;margin-top:3.75pt;height:39.75pt;width:39.75pt;z-index:251659264;mso-width-relative:page;mso-height-relative:page;" fillcolor="#FFFFFF" filled="t" stroked="t" coordsize="21600,21600" o:gfxdata="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G9rOtcAAAAHAQAADwAAAAAAAAABACAAAAAiAAAAZHJzL2Rvd25yZXYueG1s&#10;UEsBAhQAFAAAAAgAh07iQK5pkl0yAgAAcAQAAA4AAAAAAAAAAQAgAAAAJgEAAGRycy9lMm9Eb2Mu&#10;eG1sUEsFBgAAAAAGAAYAWQEAAMoFAAAAAA==&#10;">
                      <v:fill on="t" focussize="0,0"/>
                      <v:stroke weight="1.5pt" color="#000000" joinstyle="round"/>
                      <v:imagedata o:title=""/>
                      <o:lock v:ext="edit" aspectratio="f"/>
                    </v:shape>
                  </w:pict>
                </mc:Fallback>
              </mc:AlternateContent>
            </w:r>
          </w:p>
        </w:tc>
        <w:tc>
          <w:tcPr>
            <w:tcW w:w="5341" w:type="dxa"/>
            <w:tcBorders>
              <w:bottom w:val="single" w:color="auto" w:sz="4" w:space="0"/>
            </w:tcBorders>
            <w:vAlign w:val="center"/>
          </w:tcPr>
          <w:p w14:paraId="2DBC6253">
            <w:pPr>
              <w:spacing w:line="400" w:lineRule="exact"/>
              <w:ind w:left="105" w:leftChars="50" w:right="105" w:rightChars="50"/>
              <w:rPr>
                <w:rFonts w:ascii="宋体" w:hAnsi="宋体" w:eastAsia="宋体" w:cs="Times New Roman"/>
                <w:sz w:val="24"/>
                <w:szCs w:val="20"/>
              </w:rPr>
            </w:pPr>
            <w:r>
              <w:rPr>
                <w:rFonts w:hint="eastAsia" w:ascii="宋体" w:hAnsi="宋体" w:eastAsia="宋体" w:cs="Times New Roman"/>
                <w:sz w:val="24"/>
                <w:szCs w:val="20"/>
              </w:rPr>
              <w:t>重要教学内容</w:t>
            </w:r>
          </w:p>
        </w:tc>
      </w:tr>
    </w:tbl>
    <w:p w14:paraId="47313339">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8．表格的标题为宋体或黑体（英文：Times New Roman），小四号字或五号字，在表格上方居中；表格内文字标题、内容为宋体（英文：Times New Roman）五号字，单倍行间距。</w:t>
      </w:r>
    </w:p>
    <w:p w14:paraId="2AE3A3E5">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9．对正文进行说明用“小括号”， 宋体（英文：Times New Roman）小四号字或五号字；教学设计意图用“中括号”（“【】”）， 楷体小四号字或五号字，可放在相对应的教学环节之下。</w:t>
      </w:r>
    </w:p>
    <w:p w14:paraId="7F98C2F3">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三、图片</w:t>
      </w:r>
    </w:p>
    <w:p w14:paraId="3D98FD15">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w:t>
      </w:r>
      <w:r>
        <w:rPr>
          <w:rFonts w:ascii="宋体" w:hAnsi="宋体" w:eastAsia="宋体" w:cs="Times New Roman"/>
          <w:sz w:val="24"/>
          <w:szCs w:val="20"/>
        </w:rPr>
        <w:t xml:space="preserve">能够在Intel赛扬2.0GHz </w:t>
      </w:r>
      <w:r>
        <w:rPr>
          <w:rFonts w:hint="eastAsia" w:ascii="宋体" w:hAnsi="宋体" w:eastAsia="宋体" w:cs="Times New Roman"/>
          <w:sz w:val="24"/>
          <w:szCs w:val="20"/>
        </w:rPr>
        <w:t>CPU</w:t>
      </w:r>
      <w:r>
        <w:rPr>
          <w:rFonts w:ascii="宋体" w:hAnsi="宋体" w:eastAsia="宋体" w:cs="Times New Roman"/>
          <w:sz w:val="24"/>
          <w:szCs w:val="20"/>
        </w:rPr>
        <w:t>，256MB DDR内存以上配置的计算机上稳定、正常运行。</w:t>
      </w:r>
    </w:p>
    <w:p w14:paraId="078EDEC7">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w:t>
      </w:r>
      <w:r>
        <w:rPr>
          <w:rFonts w:ascii="宋体" w:hAnsi="宋体" w:eastAsia="宋体" w:cs="Times New Roman"/>
          <w:sz w:val="24"/>
          <w:szCs w:val="20"/>
        </w:rPr>
        <w:t>采用国际通行的文件格式（</w:t>
      </w:r>
      <w:r>
        <w:rPr>
          <w:rFonts w:hint="eastAsia" w:ascii="宋体" w:hAnsi="宋体" w:eastAsia="宋体" w:cs="Times New Roman"/>
          <w:sz w:val="24"/>
          <w:szCs w:val="20"/>
        </w:rPr>
        <w:t>bmp</w:t>
      </w:r>
      <w:r>
        <w:rPr>
          <w:rFonts w:ascii="宋体" w:hAnsi="宋体" w:eastAsia="宋体" w:cs="Times New Roman"/>
          <w:sz w:val="24"/>
          <w:szCs w:val="20"/>
        </w:rPr>
        <w:t>、</w:t>
      </w:r>
      <w:r>
        <w:rPr>
          <w:rFonts w:hint="eastAsia" w:ascii="宋体" w:hAnsi="宋体" w:eastAsia="宋体" w:cs="Times New Roman"/>
          <w:sz w:val="24"/>
          <w:szCs w:val="20"/>
        </w:rPr>
        <w:t>jpg</w:t>
      </w:r>
      <w:r>
        <w:rPr>
          <w:rFonts w:ascii="宋体" w:hAnsi="宋体" w:eastAsia="宋体" w:cs="Times New Roman"/>
          <w:sz w:val="24"/>
          <w:szCs w:val="20"/>
        </w:rPr>
        <w:t>、</w:t>
      </w:r>
      <w:r>
        <w:rPr>
          <w:rFonts w:hint="eastAsia" w:ascii="宋体" w:hAnsi="宋体" w:eastAsia="宋体" w:cs="Times New Roman"/>
          <w:sz w:val="24"/>
          <w:szCs w:val="20"/>
        </w:rPr>
        <w:t>gif、png</w:t>
      </w:r>
      <w:r>
        <w:rPr>
          <w:rFonts w:ascii="宋体" w:hAnsi="宋体" w:eastAsia="宋体" w:cs="Times New Roman"/>
          <w:sz w:val="24"/>
          <w:szCs w:val="20"/>
        </w:rPr>
        <w:t>格式），尽量避免安装特殊播放程序。</w:t>
      </w:r>
    </w:p>
    <w:p w14:paraId="5CF0C1F6">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3．除特殊要求外，图片像素大小</w:t>
      </w:r>
      <w:r>
        <w:rPr>
          <w:rFonts w:ascii="宋体" w:hAnsi="宋体" w:eastAsia="宋体" w:cs="Times New Roman"/>
          <w:sz w:val="24"/>
          <w:szCs w:val="20"/>
        </w:rPr>
        <w:t>不低于6</w:t>
      </w:r>
      <w:r>
        <w:rPr>
          <w:rFonts w:hint="eastAsia" w:ascii="宋体" w:hAnsi="宋体" w:eastAsia="宋体" w:cs="Times New Roman"/>
          <w:sz w:val="24"/>
          <w:szCs w:val="20"/>
        </w:rPr>
        <w:t>4</w:t>
      </w:r>
      <w:r>
        <w:rPr>
          <w:rFonts w:ascii="宋体" w:hAnsi="宋体" w:eastAsia="宋体" w:cs="Times New Roman"/>
          <w:sz w:val="24"/>
          <w:szCs w:val="20"/>
        </w:rPr>
        <w:t xml:space="preserve">0 </w:t>
      </w:r>
      <w:r>
        <w:rPr>
          <w:rFonts w:hint="eastAsia" w:ascii="宋体" w:hAnsi="宋体" w:eastAsia="宋体" w:cs="Times New Roman"/>
          <w:sz w:val="24"/>
          <w:szCs w:val="20"/>
        </w:rPr>
        <w:t>*</w:t>
      </w:r>
      <w:r>
        <w:rPr>
          <w:rFonts w:ascii="宋体" w:hAnsi="宋体" w:eastAsia="宋体" w:cs="Times New Roman"/>
          <w:sz w:val="24"/>
          <w:szCs w:val="20"/>
        </w:rPr>
        <w:t>480</w:t>
      </w:r>
      <w:r>
        <w:rPr>
          <w:rFonts w:hint="eastAsia" w:ascii="宋体" w:hAnsi="宋体" w:eastAsia="宋体" w:cs="Times New Roman"/>
          <w:sz w:val="24"/>
          <w:szCs w:val="20"/>
        </w:rPr>
        <w:t>（低于此标准需加以说明）。</w:t>
      </w:r>
    </w:p>
    <w:p w14:paraId="394556B8">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四、音频</w:t>
      </w:r>
    </w:p>
    <w:p w14:paraId="4270E3B2">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w:t>
      </w:r>
      <w:r>
        <w:rPr>
          <w:rFonts w:ascii="宋体" w:hAnsi="宋体" w:eastAsia="宋体" w:cs="Times New Roman"/>
          <w:sz w:val="24"/>
          <w:szCs w:val="20"/>
        </w:rPr>
        <w:t>数字化音频的采样频率</w:t>
      </w:r>
      <w:r>
        <w:rPr>
          <w:rFonts w:hint="eastAsia" w:ascii="宋体" w:hAnsi="宋体" w:eastAsia="宋体" w:cs="Times New Roman"/>
          <w:sz w:val="24"/>
          <w:szCs w:val="20"/>
        </w:rPr>
        <w:t>不低于48</w:t>
      </w:r>
      <w:r>
        <w:rPr>
          <w:rFonts w:ascii="宋体" w:hAnsi="宋体" w:eastAsia="宋体" w:cs="Times New Roman"/>
          <w:sz w:val="24"/>
          <w:szCs w:val="20"/>
        </w:rPr>
        <w:t xml:space="preserve"> KHZ</w:t>
      </w:r>
      <w:r>
        <w:rPr>
          <w:rFonts w:hint="eastAsia" w:ascii="宋体" w:hAnsi="宋体" w:eastAsia="宋体" w:cs="Times New Roman"/>
          <w:sz w:val="24"/>
          <w:szCs w:val="20"/>
        </w:rPr>
        <w:t>，</w:t>
      </w:r>
      <w:r>
        <w:rPr>
          <w:rFonts w:ascii="宋体" w:hAnsi="宋体" w:eastAsia="宋体" w:cs="Times New Roman"/>
          <w:sz w:val="24"/>
          <w:szCs w:val="20"/>
        </w:rPr>
        <w:t>量化位数为</w:t>
      </w:r>
      <w:r>
        <w:rPr>
          <w:rFonts w:hint="eastAsia" w:ascii="宋体" w:hAnsi="宋体" w:eastAsia="宋体" w:cs="Times New Roman"/>
          <w:sz w:val="24"/>
          <w:szCs w:val="20"/>
        </w:rPr>
        <w:t>16</w:t>
      </w:r>
      <w:r>
        <w:rPr>
          <w:rFonts w:ascii="宋体" w:hAnsi="宋体" w:eastAsia="宋体" w:cs="Times New Roman"/>
          <w:sz w:val="24"/>
          <w:szCs w:val="20"/>
        </w:rPr>
        <w:t>位</w:t>
      </w:r>
      <w:r>
        <w:rPr>
          <w:rFonts w:hint="eastAsia" w:ascii="宋体" w:hAnsi="宋体" w:eastAsia="宋体" w:cs="Times New Roman"/>
          <w:sz w:val="24"/>
          <w:szCs w:val="20"/>
        </w:rPr>
        <w:t>，</w:t>
      </w:r>
      <w:r>
        <w:rPr>
          <w:rFonts w:ascii="宋体" w:hAnsi="宋体" w:eastAsia="宋体" w:cs="Times New Roman"/>
          <w:sz w:val="24"/>
          <w:szCs w:val="20"/>
        </w:rPr>
        <w:t>声道数为双声道。</w:t>
      </w:r>
    </w:p>
    <w:p w14:paraId="77D8EC2C">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w:t>
      </w:r>
      <w:r>
        <w:rPr>
          <w:rFonts w:ascii="宋体" w:hAnsi="宋体" w:eastAsia="宋体" w:cs="Times New Roman"/>
          <w:sz w:val="24"/>
          <w:szCs w:val="20"/>
        </w:rPr>
        <w:t>采用国际通行的文件格式（mp3</w:t>
      </w:r>
      <w:r>
        <w:rPr>
          <w:rFonts w:hint="eastAsia" w:ascii="宋体" w:hAnsi="宋体" w:eastAsia="宋体" w:cs="Times New Roman"/>
          <w:sz w:val="24"/>
          <w:szCs w:val="20"/>
        </w:rPr>
        <w:t>、wav或wma</w:t>
      </w:r>
      <w:r>
        <w:rPr>
          <w:rFonts w:ascii="宋体" w:hAnsi="宋体" w:eastAsia="宋体" w:cs="Times New Roman"/>
          <w:sz w:val="24"/>
          <w:szCs w:val="20"/>
        </w:rPr>
        <w:t>），尽量避免安装特殊播放程序。</w:t>
      </w:r>
    </w:p>
    <w:p w14:paraId="6E4A8964">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w:t>
      </w:r>
      <w:r>
        <w:rPr>
          <w:rFonts w:ascii="宋体" w:hAnsi="宋体" w:eastAsia="宋体" w:cs="Times New Roman"/>
          <w:sz w:val="24"/>
          <w:szCs w:val="20"/>
        </w:rPr>
        <w:t>声音清晰、饱满、圆润，无失真、噪声杂音干扰、音量忽大忽小等现象。</w:t>
      </w:r>
    </w:p>
    <w:p w14:paraId="77563059">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五、视频</w:t>
      </w:r>
    </w:p>
    <w:p w14:paraId="4212F3E6">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w:t>
      </w:r>
      <w:r>
        <w:rPr>
          <w:rFonts w:ascii="宋体" w:hAnsi="宋体" w:eastAsia="宋体" w:cs="Times New Roman"/>
          <w:sz w:val="24"/>
          <w:szCs w:val="20"/>
        </w:rPr>
        <w:t>记录制式：PAL/D制式</w:t>
      </w:r>
      <w:r>
        <w:rPr>
          <w:rFonts w:hint="eastAsia" w:ascii="宋体" w:hAnsi="宋体" w:eastAsia="宋体" w:cs="Times New Roman"/>
          <w:sz w:val="24"/>
          <w:szCs w:val="20"/>
        </w:rPr>
        <w:t>；格式：wmv、asf（资源库）、mpeg/DVD（光盘）或flv（教学平台或网页）</w:t>
      </w:r>
      <w:r>
        <w:rPr>
          <w:rFonts w:ascii="宋体" w:hAnsi="宋体" w:eastAsia="宋体" w:cs="Times New Roman"/>
          <w:sz w:val="24"/>
          <w:szCs w:val="20"/>
        </w:rPr>
        <w:t>。</w:t>
      </w:r>
    </w:p>
    <w:p w14:paraId="4597BDD0">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w:t>
      </w:r>
      <w:r>
        <w:rPr>
          <w:rFonts w:ascii="宋体" w:hAnsi="宋体" w:eastAsia="宋体" w:cs="Times New Roman"/>
          <w:sz w:val="24"/>
          <w:szCs w:val="20"/>
        </w:rPr>
        <w:t>录制节目所用的信号源，应符合《彩色电视广播GB3174－82》的规定。</w:t>
      </w:r>
    </w:p>
    <w:p w14:paraId="44350D91">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w:t>
      </w:r>
      <w:r>
        <w:rPr>
          <w:rFonts w:ascii="宋体" w:hAnsi="宋体" w:eastAsia="宋体" w:cs="Times New Roman"/>
          <w:sz w:val="24"/>
          <w:szCs w:val="20"/>
        </w:rPr>
        <w:t>视频信号与画面质量</w:t>
      </w:r>
      <w:r>
        <w:rPr>
          <w:rFonts w:hint="eastAsia" w:ascii="宋体" w:hAnsi="宋体" w:eastAsia="宋体" w:cs="Times New Roman"/>
          <w:sz w:val="24"/>
          <w:szCs w:val="20"/>
        </w:rPr>
        <w:t>。</w:t>
      </w:r>
    </w:p>
    <w:p w14:paraId="19656426">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w:t>
      </w:r>
      <w:r>
        <w:rPr>
          <w:rFonts w:ascii="宋体" w:hAnsi="宋体" w:eastAsia="宋体" w:cs="Times New Roman"/>
          <w:sz w:val="24"/>
          <w:szCs w:val="20"/>
        </w:rPr>
        <w:t>稳定性：全片图像同步性能稳定，无失步现象，CTL同步控制信号必须连续；图像无抖动跳跃，色彩无突变，编辑点处图像稳定。</w:t>
      </w:r>
    </w:p>
    <w:p w14:paraId="60050CEC">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w:t>
      </w:r>
      <w:r>
        <w:rPr>
          <w:rFonts w:ascii="宋体" w:hAnsi="宋体" w:eastAsia="宋体" w:cs="Times New Roman"/>
          <w:sz w:val="24"/>
          <w:szCs w:val="20"/>
        </w:rPr>
        <w:t>清晰度：12bit量化级数，抽样比4:2:2，码流50Mbps以上。</w:t>
      </w:r>
    </w:p>
    <w:p w14:paraId="5F7A32F4">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w:t>
      </w:r>
      <w:r>
        <w:rPr>
          <w:rFonts w:ascii="宋体" w:hAnsi="宋体" w:eastAsia="宋体" w:cs="Times New Roman"/>
          <w:sz w:val="24"/>
          <w:szCs w:val="20"/>
        </w:rPr>
        <w:t>色调：白平衡正确，无明显偏色，多机拍摄的镜头衔接处无明显色差。</w:t>
      </w:r>
    </w:p>
    <w:p w14:paraId="4A51F35C">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w:t>
      </w:r>
      <w:r>
        <w:rPr>
          <w:rFonts w:ascii="宋体" w:hAnsi="宋体" w:eastAsia="宋体" w:cs="Times New Roman"/>
          <w:sz w:val="24"/>
          <w:szCs w:val="20"/>
        </w:rPr>
        <w:t>音频信号</w:t>
      </w:r>
      <w:r>
        <w:rPr>
          <w:rFonts w:hint="eastAsia" w:ascii="宋体" w:hAnsi="宋体" w:eastAsia="宋体" w:cs="Times New Roman"/>
          <w:sz w:val="24"/>
          <w:szCs w:val="20"/>
        </w:rPr>
        <w:t>。</w:t>
      </w:r>
    </w:p>
    <w:p w14:paraId="198C2560">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w:t>
      </w:r>
      <w:r>
        <w:rPr>
          <w:rFonts w:ascii="宋体" w:hAnsi="宋体" w:eastAsia="宋体" w:cs="Times New Roman"/>
          <w:sz w:val="24"/>
          <w:szCs w:val="20"/>
        </w:rPr>
        <w:t>声道：现场声记录于第1声道，解说声记录于第2声道 。</w:t>
      </w:r>
    </w:p>
    <w:p w14:paraId="5A96E9F9">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w:t>
      </w:r>
      <w:r>
        <w:rPr>
          <w:rFonts w:ascii="宋体" w:hAnsi="宋体" w:eastAsia="宋体" w:cs="Times New Roman"/>
          <w:sz w:val="24"/>
          <w:szCs w:val="20"/>
        </w:rPr>
        <w:t>音电平：标准电平为0VU，音响电平应在－10～0vU电平指数之间。声音应无明显失真、放音过冲、过弱。音频信噪比不低于48db。</w:t>
      </w:r>
      <w:r>
        <w:rPr>
          <w:rFonts w:hint="eastAsia" w:ascii="宋体" w:hAnsi="宋体" w:eastAsia="宋体" w:cs="Times New Roman"/>
          <w:sz w:val="24"/>
          <w:szCs w:val="20"/>
        </w:rPr>
        <w:t>没有</w:t>
      </w:r>
      <w:r>
        <w:rPr>
          <w:rFonts w:ascii="宋体" w:hAnsi="宋体" w:eastAsia="宋体" w:cs="Times New Roman"/>
          <w:sz w:val="24"/>
          <w:szCs w:val="20"/>
        </w:rPr>
        <w:t>交流声或其它杂音等缺陷。</w:t>
      </w:r>
    </w:p>
    <w:p w14:paraId="11D9289B">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w:t>
      </w:r>
      <w:r>
        <w:rPr>
          <w:rFonts w:ascii="宋体" w:hAnsi="宋体" w:eastAsia="宋体" w:cs="Times New Roman"/>
          <w:sz w:val="24"/>
          <w:szCs w:val="20"/>
        </w:rPr>
        <w:t>节目伴音清晰、饱满、圆润，无失真、噪声杂音干扰、音量忽大忽小现象。</w:t>
      </w:r>
    </w:p>
    <w:p w14:paraId="3969A89E">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w:t>
      </w:r>
      <w:r>
        <w:rPr>
          <w:rFonts w:ascii="宋体" w:hAnsi="宋体" w:eastAsia="宋体" w:cs="Times New Roman"/>
          <w:sz w:val="24"/>
          <w:szCs w:val="20"/>
        </w:rPr>
        <w:t>音频要求：语言≤-10dBFs  瞬间=-10dBFs</w:t>
      </w:r>
    </w:p>
    <w:p w14:paraId="19E1EC4B">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（5）</w:t>
      </w:r>
      <w:r>
        <w:rPr>
          <w:rFonts w:ascii="宋体" w:hAnsi="宋体" w:eastAsia="宋体" w:cs="Times New Roman"/>
          <w:sz w:val="24"/>
          <w:szCs w:val="20"/>
        </w:rPr>
        <w:t>音乐≤-5dBFs   瞬间=-5dBFs</w:t>
      </w:r>
    </w:p>
    <w:p w14:paraId="6921B819">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（6）</w:t>
      </w:r>
      <w:r>
        <w:rPr>
          <w:rFonts w:ascii="宋体" w:hAnsi="宋体" w:eastAsia="宋体" w:cs="Times New Roman"/>
          <w:sz w:val="24"/>
          <w:szCs w:val="20"/>
        </w:rPr>
        <w:t>最低音频幅度不能长时间≤-25dBFs</w:t>
      </w:r>
    </w:p>
    <w:p w14:paraId="1862E64C">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（7）</w:t>
      </w:r>
      <w:r>
        <w:rPr>
          <w:rFonts w:ascii="宋体" w:hAnsi="宋体" w:eastAsia="宋体" w:cs="Times New Roman"/>
          <w:sz w:val="24"/>
          <w:szCs w:val="20"/>
        </w:rPr>
        <w:t>解说声与现场声无明显比例失调；解说声与背景音乐无明显比例失调。声音和画面同步。</w:t>
      </w:r>
    </w:p>
    <w:p w14:paraId="2225F9A5">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六、动画</w:t>
      </w:r>
    </w:p>
    <w:p w14:paraId="5238EB27">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1．动画要求是flash或几何画板制作，文件格式为swf，gsp（几何画板5.0版本）或exe</w:t>
      </w:r>
      <w:r>
        <w:rPr>
          <w:rFonts w:ascii="宋体" w:hAnsi="宋体" w:eastAsia="宋体" w:cs="Times New Roman"/>
          <w:sz w:val="24"/>
          <w:szCs w:val="20"/>
        </w:rPr>
        <w:t>，尽量避免安装特殊播放程序</w:t>
      </w:r>
      <w:r>
        <w:rPr>
          <w:rFonts w:hint="eastAsia" w:ascii="宋体" w:hAnsi="宋体" w:eastAsia="宋体" w:cs="Times New Roman"/>
          <w:sz w:val="24"/>
          <w:szCs w:val="20"/>
        </w:rPr>
        <w:t>。</w:t>
      </w:r>
    </w:p>
    <w:p w14:paraId="40E50F55">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2．动画页面色彩搭配合理，文字使用得当，各页面有合理的链接按钮。</w:t>
      </w:r>
    </w:p>
    <w:p w14:paraId="489EA0E7">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3．动画中所采用的视频为wmv，asf，flv等流媒体格式，画面播放清晰流畅。</w:t>
      </w:r>
    </w:p>
    <w:p w14:paraId="4EB1B9C0">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4．动画中的音频为mp3、wma或wav格式，声音清晰、饱满、圆润，无失真、噪声杂音干扰、音量忽大忽小等现象</w:t>
      </w:r>
      <w:r>
        <w:rPr>
          <w:rFonts w:ascii="宋体" w:hAnsi="宋体" w:eastAsia="宋体" w:cs="Times New Roman"/>
          <w:sz w:val="24"/>
          <w:szCs w:val="20"/>
        </w:rPr>
        <w:t>，声音和画面同步</w:t>
      </w:r>
      <w:r>
        <w:rPr>
          <w:rFonts w:hint="eastAsia" w:ascii="宋体" w:hAnsi="宋体" w:eastAsia="宋体" w:cs="Times New Roman"/>
          <w:sz w:val="24"/>
          <w:szCs w:val="20"/>
        </w:rPr>
        <w:t>。</w:t>
      </w:r>
    </w:p>
    <w:p w14:paraId="00161F8B">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5．动画中图片压缩比不小于80%。</w:t>
      </w:r>
    </w:p>
    <w:p w14:paraId="1D271576">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6．</w:t>
      </w:r>
      <w:r>
        <w:rPr>
          <w:rFonts w:ascii="宋体" w:hAnsi="宋体" w:eastAsia="宋体" w:cs="Times New Roman"/>
          <w:sz w:val="24"/>
          <w:szCs w:val="20"/>
        </w:rPr>
        <w:t xml:space="preserve">能够在Intel赛扬2.0GHz </w:t>
      </w:r>
      <w:r>
        <w:rPr>
          <w:rFonts w:hint="eastAsia" w:ascii="宋体" w:hAnsi="宋体" w:eastAsia="宋体" w:cs="Times New Roman"/>
          <w:sz w:val="24"/>
          <w:szCs w:val="20"/>
        </w:rPr>
        <w:t>CPU</w:t>
      </w:r>
      <w:r>
        <w:rPr>
          <w:rFonts w:ascii="宋体" w:hAnsi="宋体" w:eastAsia="宋体" w:cs="Times New Roman"/>
          <w:sz w:val="24"/>
          <w:szCs w:val="20"/>
        </w:rPr>
        <w:t>，</w:t>
      </w:r>
      <w:r>
        <w:rPr>
          <w:rFonts w:hint="eastAsia" w:ascii="宋体" w:hAnsi="宋体" w:eastAsia="宋体" w:cs="Times New Roman"/>
          <w:sz w:val="24"/>
          <w:szCs w:val="20"/>
        </w:rPr>
        <w:t>512</w:t>
      </w:r>
      <w:r>
        <w:rPr>
          <w:rFonts w:ascii="宋体" w:hAnsi="宋体" w:eastAsia="宋体" w:cs="Times New Roman"/>
          <w:sz w:val="24"/>
          <w:szCs w:val="20"/>
        </w:rPr>
        <w:t>MB DDR内存以上配置的计算机上正常、稳定运行。</w:t>
      </w:r>
      <w:r>
        <w:rPr>
          <w:rFonts w:hint="eastAsia" w:ascii="宋体" w:hAnsi="宋体" w:eastAsia="宋体" w:cs="Times New Roman"/>
          <w:sz w:val="24"/>
          <w:szCs w:val="20"/>
        </w:rPr>
        <w:t>动画</w:t>
      </w:r>
      <w:r>
        <w:rPr>
          <w:rFonts w:ascii="宋体" w:hAnsi="宋体" w:eastAsia="宋体" w:cs="Times New Roman"/>
          <w:sz w:val="24"/>
          <w:szCs w:val="20"/>
        </w:rPr>
        <w:t>播放清晰流畅</w:t>
      </w:r>
      <w:r>
        <w:rPr>
          <w:rFonts w:hint="eastAsia" w:ascii="宋体" w:hAnsi="宋体" w:eastAsia="宋体" w:cs="Times New Roman"/>
          <w:sz w:val="24"/>
          <w:szCs w:val="20"/>
        </w:rPr>
        <w:t>；</w:t>
      </w:r>
      <w:r>
        <w:rPr>
          <w:rFonts w:ascii="宋体" w:hAnsi="宋体" w:eastAsia="宋体" w:cs="Times New Roman"/>
          <w:sz w:val="24"/>
          <w:szCs w:val="20"/>
        </w:rPr>
        <w:t>各种操作按钮指示明确，所有链接均能正常打开</w:t>
      </w:r>
      <w:r>
        <w:rPr>
          <w:rFonts w:hint="eastAsia" w:ascii="宋体" w:hAnsi="宋体" w:eastAsia="宋体" w:cs="Times New Roman"/>
          <w:sz w:val="24"/>
          <w:szCs w:val="20"/>
        </w:rPr>
        <w:t>。</w:t>
      </w:r>
    </w:p>
    <w:p w14:paraId="5FC566DB">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七、PPT文稿</w:t>
      </w:r>
    </w:p>
    <w:p w14:paraId="67043C87">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1．Microsoft Office PowerPoint 2013版本，PPT页面色彩搭配合理，各页面有合理的链接按钮。</w:t>
      </w:r>
    </w:p>
    <w:p w14:paraId="1E39821F">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2．排版规范、字体大小适中、布局合理。</w:t>
      </w:r>
    </w:p>
    <w:p w14:paraId="7488B083">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3．课件中所采用的视频为wmv，asf等流媒体格式，画面播放清晰流畅。</w:t>
      </w:r>
    </w:p>
    <w:p w14:paraId="654AC771">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4．课件中的音频为mp3或wma格式，声音清晰、饱满、圆润，无失真、噪声杂音干扰、音量忽大忽小等现象。</w:t>
      </w:r>
    </w:p>
    <w:p w14:paraId="304F34C9">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5．课件中的图片为jpg格式或gif格式。要求图片影像清晰，不要带有多余的链接和其他公司或组织的标识。</w:t>
      </w:r>
    </w:p>
    <w:p w14:paraId="3E40EE11">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6．课件中的Flash动画要求插入到幻灯片中播放，如使用Shockwave Flash Object控件插入Flash对象。</w:t>
      </w:r>
    </w:p>
    <w:p w14:paraId="3EED72BB">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7. 课件中链接的资源，需要链接教学过程中使用的视频、音频、图片、动画等资源，资源需要以完全嵌入的方式插入到PowerPoint 2013中，保存为1个文件。</w:t>
      </w:r>
    </w:p>
    <w:p w14:paraId="43C276BD">
      <w:pPr>
        <w:spacing w:before="156" w:beforeLines="50" w:after="156" w:afterLines="50" w:line="400" w:lineRule="exact"/>
        <w:ind w:firstLine="482" w:firstLineChars="200"/>
        <w:rPr>
          <w:rFonts w:ascii="宋体" w:hAnsi="宋体" w:eastAsia="宋体" w:cs="Times New Roman"/>
          <w:b/>
          <w:sz w:val="24"/>
          <w:szCs w:val="24"/>
        </w:rPr>
      </w:pPr>
      <w:r>
        <w:rPr>
          <w:rFonts w:hint="eastAsia" w:ascii="宋体" w:hAnsi="宋体" w:eastAsia="宋体" w:cs="Times New Roman"/>
          <w:b/>
          <w:sz w:val="24"/>
          <w:szCs w:val="24"/>
        </w:rPr>
        <w:t>八、网页</w:t>
      </w:r>
    </w:p>
    <w:p w14:paraId="2F5285D7">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1．浏览器兼容性测试支持IE、火狐等主流浏览器。</w:t>
      </w:r>
    </w:p>
    <w:p w14:paraId="2E74D5EA">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2．网页在1024*768分辨率下观看效果理想，同时在其它分辨率下无变形。</w:t>
      </w:r>
    </w:p>
    <w:p w14:paraId="63FF40C6">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3．</w:t>
      </w:r>
      <w:r>
        <w:rPr>
          <w:rFonts w:ascii="宋体" w:hAnsi="宋体" w:eastAsia="宋体" w:cs="Times New Roman"/>
          <w:sz w:val="24"/>
          <w:szCs w:val="20"/>
        </w:rPr>
        <w:t>板块布局合理，各部分色彩搭配自然</w:t>
      </w:r>
      <w:r>
        <w:rPr>
          <w:rFonts w:hint="eastAsia" w:ascii="宋体" w:hAnsi="宋体" w:eastAsia="宋体" w:cs="Times New Roman"/>
          <w:sz w:val="24"/>
          <w:szCs w:val="20"/>
        </w:rPr>
        <w:t>，页面格式排版要简洁美观。</w:t>
      </w:r>
    </w:p>
    <w:p w14:paraId="0530E453">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4．网页中链接的资源存放合理有序，确保网络传输中链接全部有效，没有无效链接。注：网页中所有的文件或文件夹名均需使用阿拉伯数字、拼音或英文，且所有文件扩展名要为小写，以避免与一些资源库软件不兼容。</w:t>
      </w:r>
    </w:p>
    <w:p w14:paraId="6DD2DE1D">
      <w:pPr>
        <w:spacing w:before="156" w:beforeLines="50" w:after="156" w:afterLines="50" w:line="30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5．网页中视频格式为wmv、asf或flv，音频格式为mp3或wma。</w:t>
      </w:r>
    </w:p>
    <w:p w14:paraId="00761E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896CF3"/>
    <w:rsid w:val="0007058C"/>
    <w:rsid w:val="001464DA"/>
    <w:rsid w:val="005F3E78"/>
    <w:rsid w:val="00896CF3"/>
    <w:rsid w:val="00952DEC"/>
    <w:rsid w:val="00F17E6F"/>
    <w:rsid w:val="39CD2FB6"/>
    <w:rsid w:val="3F104749"/>
    <w:rsid w:val="3FC7727D"/>
    <w:rsid w:val="65C95648"/>
    <w:rsid w:val="65F075F2"/>
    <w:rsid w:val="707A3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5186</Words>
  <Characters>5714</Characters>
  <Lines>47</Lines>
  <Paragraphs>13</Paragraphs>
  <TotalTime>0</TotalTime>
  <ScaleCrop>false</ScaleCrop>
  <LinksUpToDate>false</LinksUpToDate>
  <CharactersWithSpaces>5963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2022-05-30T02:51:00Z</dcterms:created>
  <dc:creator>rui liu</dc:creator>
  <cp:lastModifiedBy>吉林省电化教育馆</cp:lastModifiedBy>
  <dcterms:modified xsi:type="dcterms:W3CDTF">2024-09-11T06:24:10Z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2784FD09C60345E0A3CA182DCA3E144A_13</vt:lpwstr>
  </property>
</Properties>
</file>